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7B" w:rsidRDefault="00DA707B" w:rsidP="00D8172E">
      <w:pPr>
        <w:pStyle w:val="a3"/>
        <w:jc w:val="center"/>
        <w:rPr>
          <w:rFonts w:ascii="Times New Roman" w:hAnsi="Times New Roman"/>
          <w:sz w:val="28"/>
          <w:szCs w:val="28"/>
        </w:rPr>
      </w:pPr>
      <w:r>
        <w:rPr>
          <w:rFonts w:ascii="Times New Roman" w:hAnsi="Times New Roman"/>
          <w:sz w:val="28"/>
          <w:szCs w:val="28"/>
        </w:rPr>
        <w:t>В</w:t>
      </w:r>
      <w:r w:rsidRPr="00097422">
        <w:rPr>
          <w:rFonts w:ascii="Times New Roman" w:hAnsi="Times New Roman"/>
          <w:sz w:val="28"/>
          <w:szCs w:val="28"/>
        </w:rPr>
        <w:t xml:space="preserve">изначення доступності будівель, в яких розміщуються </w:t>
      </w:r>
    </w:p>
    <w:p w:rsidR="00DA707B" w:rsidRDefault="00DA707B" w:rsidP="00D8172E">
      <w:pPr>
        <w:pStyle w:val="a3"/>
        <w:jc w:val="center"/>
        <w:rPr>
          <w:rFonts w:ascii="Times New Roman" w:hAnsi="Times New Roman"/>
          <w:sz w:val="28"/>
          <w:szCs w:val="28"/>
        </w:rPr>
      </w:pPr>
      <w:r w:rsidRPr="00097422">
        <w:rPr>
          <w:rFonts w:ascii="Times New Roman" w:hAnsi="Times New Roman"/>
          <w:sz w:val="28"/>
          <w:szCs w:val="28"/>
        </w:rPr>
        <w:t>місцеві державні адміністрації та їх структурні підрозділи</w:t>
      </w:r>
      <w:r>
        <w:rPr>
          <w:rFonts w:ascii="Times New Roman" w:hAnsi="Times New Roman"/>
          <w:sz w:val="28"/>
          <w:szCs w:val="28"/>
        </w:rPr>
        <w:t>,</w:t>
      </w:r>
      <w:r w:rsidRPr="00D8172E">
        <w:rPr>
          <w:rFonts w:ascii="Times New Roman" w:hAnsi="Times New Roman"/>
          <w:sz w:val="28"/>
          <w:szCs w:val="28"/>
        </w:rPr>
        <w:t xml:space="preserve"> </w:t>
      </w:r>
    </w:p>
    <w:p w:rsidR="00DA707B" w:rsidRDefault="00DA707B" w:rsidP="00D8172E">
      <w:pPr>
        <w:pStyle w:val="a3"/>
        <w:jc w:val="center"/>
        <w:rPr>
          <w:rFonts w:ascii="Times New Roman" w:hAnsi="Times New Roman"/>
          <w:sz w:val="28"/>
          <w:szCs w:val="28"/>
        </w:rPr>
      </w:pPr>
      <w:r w:rsidRPr="00097422">
        <w:rPr>
          <w:rFonts w:ascii="Times New Roman" w:hAnsi="Times New Roman"/>
          <w:sz w:val="28"/>
          <w:szCs w:val="28"/>
        </w:rPr>
        <w:t xml:space="preserve">для осіб з інвалідністю та інших </w:t>
      </w:r>
      <w:proofErr w:type="spellStart"/>
      <w:r w:rsidRPr="00097422">
        <w:rPr>
          <w:rFonts w:ascii="Times New Roman" w:hAnsi="Times New Roman"/>
          <w:sz w:val="28"/>
          <w:szCs w:val="28"/>
        </w:rPr>
        <w:t>маломобільних</w:t>
      </w:r>
      <w:proofErr w:type="spellEnd"/>
      <w:r w:rsidRPr="00097422">
        <w:rPr>
          <w:rFonts w:ascii="Times New Roman" w:hAnsi="Times New Roman"/>
          <w:sz w:val="28"/>
          <w:szCs w:val="28"/>
        </w:rPr>
        <w:t xml:space="preserve"> груп населення</w:t>
      </w:r>
    </w:p>
    <w:p w:rsidR="00DA707B" w:rsidRDefault="00DA707B" w:rsidP="00097422">
      <w:pPr>
        <w:pStyle w:val="a3"/>
        <w:jc w:val="center"/>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52"/>
        <w:gridCol w:w="4536"/>
      </w:tblGrid>
      <w:tr w:rsidR="00DA707B" w:rsidRPr="00B508B0" w:rsidTr="00B508B0">
        <w:tc>
          <w:tcPr>
            <w:tcW w:w="9889" w:type="dxa"/>
            <w:gridSpan w:val="3"/>
          </w:tcPr>
          <w:p w:rsidR="00DA707B" w:rsidRDefault="00DA707B" w:rsidP="00B508B0">
            <w:pPr>
              <w:pStyle w:val="a3"/>
              <w:jc w:val="center"/>
              <w:rPr>
                <w:rFonts w:ascii="Times New Roman" w:hAnsi="Times New Roman"/>
                <w:sz w:val="28"/>
                <w:szCs w:val="28"/>
              </w:rPr>
            </w:pPr>
            <w:r>
              <w:rPr>
                <w:rFonts w:ascii="Times New Roman" w:hAnsi="Times New Roman"/>
                <w:sz w:val="28"/>
                <w:szCs w:val="28"/>
              </w:rPr>
              <w:t>Адміністративне приміщення, в якому розташований Архівний сектор (розміщений на 3 поверсі будівлі)</w:t>
            </w:r>
          </w:p>
          <w:p w:rsidR="00DA707B" w:rsidRPr="00B508B0" w:rsidRDefault="00DA707B" w:rsidP="00B508B0">
            <w:pPr>
              <w:pStyle w:val="a3"/>
              <w:jc w:val="center"/>
              <w:rPr>
                <w:rFonts w:ascii="Times New Roman" w:hAnsi="Times New Roman"/>
                <w:sz w:val="28"/>
                <w:szCs w:val="28"/>
              </w:rPr>
            </w:pPr>
            <w:r w:rsidRPr="00B508B0">
              <w:rPr>
                <w:rFonts w:ascii="Times New Roman" w:hAnsi="Times New Roman"/>
                <w:sz w:val="28"/>
                <w:szCs w:val="28"/>
              </w:rPr>
              <w:t xml:space="preserve">Загальна інформація про об’єкт </w:t>
            </w:r>
          </w:p>
        </w:tc>
      </w:tr>
      <w:tr w:rsidR="00DA707B" w:rsidRPr="00B508B0" w:rsidTr="00B508B0">
        <w:tc>
          <w:tcPr>
            <w:tcW w:w="1101" w:type="dxa"/>
          </w:tcPr>
          <w:p w:rsidR="00DA707B" w:rsidRPr="00B508B0" w:rsidRDefault="00DA707B" w:rsidP="00B508B0">
            <w:pPr>
              <w:pStyle w:val="a3"/>
              <w:jc w:val="center"/>
              <w:rPr>
                <w:rFonts w:ascii="Times New Roman" w:hAnsi="Times New Roman"/>
                <w:sz w:val="28"/>
                <w:szCs w:val="28"/>
              </w:rPr>
            </w:pPr>
            <w:r w:rsidRPr="00B508B0">
              <w:rPr>
                <w:rFonts w:ascii="Times New Roman" w:hAnsi="Times New Roman"/>
                <w:sz w:val="28"/>
                <w:szCs w:val="28"/>
              </w:rPr>
              <w:t>1</w:t>
            </w:r>
          </w:p>
        </w:tc>
        <w:tc>
          <w:tcPr>
            <w:tcW w:w="4252" w:type="dxa"/>
          </w:tcPr>
          <w:p w:rsidR="00DA707B" w:rsidRPr="00B508B0" w:rsidRDefault="00DA707B" w:rsidP="00097422">
            <w:pPr>
              <w:pStyle w:val="a3"/>
              <w:rPr>
                <w:rFonts w:ascii="Times New Roman" w:hAnsi="Times New Roman"/>
                <w:sz w:val="28"/>
                <w:szCs w:val="28"/>
              </w:rPr>
            </w:pPr>
            <w:r w:rsidRPr="00B508B0">
              <w:rPr>
                <w:rFonts w:ascii="Times New Roman" w:hAnsi="Times New Roman"/>
                <w:sz w:val="28"/>
                <w:szCs w:val="28"/>
              </w:rPr>
              <w:t>Дата проведення обстеження</w:t>
            </w:r>
          </w:p>
        </w:tc>
        <w:tc>
          <w:tcPr>
            <w:tcW w:w="4536" w:type="dxa"/>
          </w:tcPr>
          <w:p w:rsidR="00DA707B" w:rsidRPr="00B508B0" w:rsidRDefault="00DA707B" w:rsidP="00B508B0">
            <w:pPr>
              <w:pStyle w:val="a3"/>
              <w:jc w:val="center"/>
              <w:rPr>
                <w:rFonts w:ascii="Times New Roman" w:hAnsi="Times New Roman"/>
                <w:sz w:val="28"/>
                <w:szCs w:val="28"/>
              </w:rPr>
            </w:pPr>
          </w:p>
        </w:tc>
      </w:tr>
      <w:tr w:rsidR="00DA707B" w:rsidRPr="00B508B0" w:rsidTr="00B508B0">
        <w:tc>
          <w:tcPr>
            <w:tcW w:w="1101" w:type="dxa"/>
          </w:tcPr>
          <w:p w:rsidR="00DA707B" w:rsidRPr="00B508B0" w:rsidRDefault="00DA707B" w:rsidP="00B508B0">
            <w:pPr>
              <w:pStyle w:val="a3"/>
              <w:jc w:val="center"/>
              <w:rPr>
                <w:rFonts w:ascii="Times New Roman" w:hAnsi="Times New Roman"/>
                <w:sz w:val="28"/>
                <w:szCs w:val="28"/>
              </w:rPr>
            </w:pPr>
            <w:r w:rsidRPr="00B508B0">
              <w:rPr>
                <w:rFonts w:ascii="Times New Roman" w:hAnsi="Times New Roman"/>
                <w:sz w:val="28"/>
                <w:szCs w:val="28"/>
              </w:rPr>
              <w:t>2</w:t>
            </w:r>
          </w:p>
        </w:tc>
        <w:tc>
          <w:tcPr>
            <w:tcW w:w="4252" w:type="dxa"/>
          </w:tcPr>
          <w:p w:rsidR="00DA707B" w:rsidRPr="00B508B0" w:rsidRDefault="00DA707B" w:rsidP="00097422">
            <w:pPr>
              <w:pStyle w:val="a3"/>
              <w:rPr>
                <w:rFonts w:ascii="Times New Roman" w:hAnsi="Times New Roman"/>
                <w:sz w:val="28"/>
                <w:szCs w:val="28"/>
              </w:rPr>
            </w:pPr>
            <w:r w:rsidRPr="00B508B0">
              <w:rPr>
                <w:rFonts w:ascii="Times New Roman" w:hAnsi="Times New Roman"/>
                <w:sz w:val="28"/>
                <w:szCs w:val="28"/>
              </w:rPr>
              <w:t xml:space="preserve">Адреса розташування об’єкта </w:t>
            </w:r>
          </w:p>
        </w:tc>
        <w:tc>
          <w:tcPr>
            <w:tcW w:w="4536" w:type="dxa"/>
          </w:tcPr>
          <w:p w:rsidR="00DA707B" w:rsidRPr="00B508B0" w:rsidRDefault="00504813" w:rsidP="00B508B0">
            <w:pPr>
              <w:pStyle w:val="a3"/>
              <w:jc w:val="center"/>
              <w:rPr>
                <w:rFonts w:ascii="Times New Roman" w:hAnsi="Times New Roman"/>
                <w:sz w:val="28"/>
                <w:szCs w:val="28"/>
              </w:rPr>
            </w:pPr>
            <w:proofErr w:type="spellStart"/>
            <w:r>
              <w:rPr>
                <w:rFonts w:ascii="Times New Roman" w:hAnsi="Times New Roman"/>
                <w:sz w:val="28"/>
                <w:szCs w:val="28"/>
              </w:rPr>
              <w:t>с</w:t>
            </w:r>
            <w:r w:rsidR="00DA707B">
              <w:rPr>
                <w:rFonts w:ascii="Times New Roman" w:hAnsi="Times New Roman"/>
                <w:sz w:val="28"/>
                <w:szCs w:val="28"/>
              </w:rPr>
              <w:t>мт</w:t>
            </w:r>
            <w:proofErr w:type="spellEnd"/>
            <w:r>
              <w:rPr>
                <w:rFonts w:ascii="Times New Roman" w:hAnsi="Times New Roman"/>
                <w:sz w:val="28"/>
                <w:szCs w:val="28"/>
              </w:rPr>
              <w:t>.</w:t>
            </w:r>
            <w:r w:rsidR="00DA707B">
              <w:rPr>
                <w:rFonts w:ascii="Times New Roman" w:hAnsi="Times New Roman"/>
                <w:sz w:val="28"/>
                <w:szCs w:val="28"/>
              </w:rPr>
              <w:t xml:space="preserve"> </w:t>
            </w:r>
            <w:proofErr w:type="spellStart"/>
            <w:r w:rsidR="00DA707B">
              <w:rPr>
                <w:rFonts w:ascii="Times New Roman" w:hAnsi="Times New Roman"/>
                <w:sz w:val="28"/>
                <w:szCs w:val="28"/>
              </w:rPr>
              <w:t>Ємільчине</w:t>
            </w:r>
            <w:proofErr w:type="spellEnd"/>
            <w:r w:rsidR="00DA707B">
              <w:rPr>
                <w:rFonts w:ascii="Times New Roman" w:hAnsi="Times New Roman"/>
                <w:sz w:val="28"/>
                <w:szCs w:val="28"/>
              </w:rPr>
              <w:t xml:space="preserve"> </w:t>
            </w:r>
            <w:proofErr w:type="spellStart"/>
            <w:r w:rsidR="00DA707B">
              <w:rPr>
                <w:rFonts w:ascii="Times New Roman" w:hAnsi="Times New Roman"/>
                <w:sz w:val="28"/>
                <w:szCs w:val="28"/>
              </w:rPr>
              <w:t>вул.Військова</w:t>
            </w:r>
            <w:proofErr w:type="spellEnd"/>
            <w:r w:rsidR="00DA707B">
              <w:rPr>
                <w:rFonts w:ascii="Times New Roman" w:hAnsi="Times New Roman"/>
                <w:sz w:val="28"/>
                <w:szCs w:val="28"/>
              </w:rPr>
              <w:t>,9</w:t>
            </w:r>
          </w:p>
        </w:tc>
      </w:tr>
    </w:tbl>
    <w:p w:rsidR="00DA707B" w:rsidRPr="00097422" w:rsidRDefault="00DA707B" w:rsidP="00097422">
      <w:pPr>
        <w:pStyle w:val="a3"/>
        <w:rPr>
          <w:rFonts w:ascii="Times New Roman" w:hAnsi="Times New Roman"/>
          <w:sz w:val="28"/>
          <w:szCs w:val="28"/>
        </w:rPr>
      </w:pP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9"/>
        <w:gridCol w:w="6739"/>
        <w:gridCol w:w="1418"/>
        <w:gridCol w:w="1109"/>
      </w:tblGrid>
      <w:tr w:rsidR="00DA707B" w:rsidRPr="00B508B0" w:rsidTr="00B508B0">
        <w:tc>
          <w:tcPr>
            <w:tcW w:w="599" w:type="dxa"/>
          </w:tcPr>
          <w:p w:rsidR="00DA707B" w:rsidRPr="00B508B0" w:rsidRDefault="00DA707B" w:rsidP="00B508B0">
            <w:pPr>
              <w:spacing w:after="0" w:line="240" w:lineRule="auto"/>
              <w:rPr>
                <w:rFonts w:ascii="Times New Roman" w:hAnsi="Times New Roman"/>
                <w:sz w:val="28"/>
                <w:szCs w:val="28"/>
              </w:rPr>
            </w:pPr>
            <w:r w:rsidRPr="00B508B0">
              <w:rPr>
                <w:rFonts w:ascii="Times New Roman" w:hAnsi="Times New Roman"/>
                <w:sz w:val="28"/>
                <w:szCs w:val="28"/>
              </w:rPr>
              <w:t>№ з/п</w:t>
            </w:r>
          </w:p>
        </w:tc>
        <w:tc>
          <w:tcPr>
            <w:tcW w:w="6739" w:type="dxa"/>
          </w:tcPr>
          <w:p w:rsidR="00DA707B" w:rsidRPr="00B508B0" w:rsidRDefault="00DA707B" w:rsidP="00097422">
            <w:pPr>
              <w:pStyle w:val="a3"/>
              <w:rPr>
                <w:rFonts w:ascii="Times New Roman" w:hAnsi="Times New Roman"/>
                <w:sz w:val="28"/>
                <w:szCs w:val="28"/>
              </w:rPr>
            </w:pPr>
            <w:r w:rsidRPr="00B508B0">
              <w:rPr>
                <w:rFonts w:ascii="Times New Roman" w:hAnsi="Times New Roman"/>
                <w:sz w:val="28"/>
                <w:szCs w:val="28"/>
              </w:rPr>
              <w:t xml:space="preserve">Критерії доступності будівель, в яких розміщуються місцеві державні адміністрації та їх структурні підрозділи,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w:t>
            </w:r>
          </w:p>
        </w:tc>
        <w:tc>
          <w:tcPr>
            <w:tcW w:w="1418" w:type="dxa"/>
          </w:tcPr>
          <w:p w:rsidR="00DA707B" w:rsidRPr="00B508B0" w:rsidRDefault="00DA707B" w:rsidP="00B508B0">
            <w:pPr>
              <w:spacing w:after="0" w:line="240" w:lineRule="auto"/>
              <w:rPr>
                <w:rFonts w:ascii="Times New Roman" w:hAnsi="Times New Roman"/>
                <w:sz w:val="28"/>
                <w:szCs w:val="28"/>
              </w:rPr>
            </w:pPr>
            <w:r w:rsidRPr="00B508B0">
              <w:rPr>
                <w:rFonts w:ascii="Times New Roman" w:hAnsi="Times New Roman"/>
                <w:sz w:val="28"/>
                <w:szCs w:val="28"/>
              </w:rPr>
              <w:t xml:space="preserve">Відповідність критеріям </w:t>
            </w:r>
          </w:p>
          <w:p w:rsidR="00DA707B" w:rsidRPr="00B508B0" w:rsidRDefault="00DA707B" w:rsidP="00B508B0">
            <w:pPr>
              <w:spacing w:after="0" w:line="240" w:lineRule="auto"/>
              <w:rPr>
                <w:rFonts w:ascii="Times New Roman" w:hAnsi="Times New Roman"/>
                <w:sz w:val="28"/>
                <w:szCs w:val="28"/>
              </w:rPr>
            </w:pPr>
            <w:r w:rsidRPr="00B508B0">
              <w:rPr>
                <w:rFonts w:ascii="Times New Roman" w:hAnsi="Times New Roman"/>
                <w:sz w:val="28"/>
                <w:szCs w:val="28"/>
              </w:rPr>
              <w:t>(так або ні)</w:t>
            </w:r>
          </w:p>
        </w:tc>
        <w:tc>
          <w:tcPr>
            <w:tcW w:w="1109" w:type="dxa"/>
          </w:tcPr>
          <w:p w:rsidR="00DA707B" w:rsidRPr="00B508B0" w:rsidRDefault="00DA707B" w:rsidP="00B508B0">
            <w:pPr>
              <w:spacing w:after="0" w:line="240" w:lineRule="auto"/>
              <w:rPr>
                <w:rFonts w:ascii="Times New Roman" w:hAnsi="Times New Roman"/>
                <w:sz w:val="28"/>
                <w:szCs w:val="28"/>
              </w:rPr>
            </w:pPr>
            <w:r w:rsidRPr="00B508B0">
              <w:rPr>
                <w:rFonts w:ascii="Times New Roman" w:hAnsi="Times New Roman"/>
                <w:sz w:val="28"/>
                <w:szCs w:val="28"/>
              </w:rPr>
              <w:t>примітки</w:t>
            </w:r>
          </w:p>
        </w:tc>
      </w:tr>
      <w:tr w:rsidR="00DA707B" w:rsidRPr="00B508B0" w:rsidTr="00B508B0">
        <w:tc>
          <w:tcPr>
            <w:tcW w:w="599" w:type="dxa"/>
            <w:vMerge w:val="restart"/>
          </w:tcPr>
          <w:p w:rsidR="00DA707B" w:rsidRPr="00B508B0" w:rsidRDefault="00DA707B" w:rsidP="00B508B0">
            <w:pPr>
              <w:spacing w:after="0" w:line="240" w:lineRule="auto"/>
              <w:rPr>
                <w:rFonts w:ascii="Times New Roman" w:hAnsi="Times New Roman"/>
                <w:b/>
                <w:sz w:val="28"/>
                <w:szCs w:val="28"/>
              </w:rPr>
            </w:pPr>
            <w:r w:rsidRPr="00B508B0">
              <w:rPr>
                <w:rFonts w:ascii="Times New Roman" w:hAnsi="Times New Roman"/>
                <w:b/>
                <w:sz w:val="28"/>
                <w:szCs w:val="28"/>
              </w:rPr>
              <w:t>1</w:t>
            </w:r>
          </w:p>
        </w:tc>
        <w:tc>
          <w:tcPr>
            <w:tcW w:w="6739" w:type="dxa"/>
          </w:tcPr>
          <w:p w:rsidR="00DA707B" w:rsidRPr="00B508B0" w:rsidRDefault="00DA707B" w:rsidP="00B508B0">
            <w:pPr>
              <w:spacing w:after="0" w:line="240" w:lineRule="auto"/>
              <w:rPr>
                <w:rFonts w:ascii="Times New Roman" w:hAnsi="Times New Roman"/>
                <w:b/>
                <w:sz w:val="28"/>
                <w:szCs w:val="28"/>
              </w:rPr>
            </w:pPr>
            <w:r w:rsidRPr="00B508B0">
              <w:rPr>
                <w:rFonts w:ascii="Times New Roman" w:hAnsi="Times New Roman"/>
                <w:b/>
                <w:sz w:val="28"/>
                <w:szCs w:val="28"/>
              </w:rPr>
              <w:t>Шляхи руху до будівлі:</w:t>
            </w:r>
          </w:p>
        </w:tc>
        <w:tc>
          <w:tcPr>
            <w:tcW w:w="1418" w:type="dxa"/>
          </w:tcPr>
          <w:p w:rsidR="00DA707B" w:rsidRPr="00B508B0" w:rsidRDefault="00DA707B" w:rsidP="00B508B0">
            <w:pPr>
              <w:spacing w:after="0" w:line="240" w:lineRule="auto"/>
              <w:rPr>
                <w:rFonts w:ascii="Times New Roman" w:hAnsi="Times New Roman"/>
                <w:sz w:val="28"/>
                <w:szCs w:val="28"/>
              </w:rPr>
            </w:pP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1) Місця для безоплатного паркування транспортних засобів, якими керують особи з інвалідністю або водії, які перевозять осіб з інвалідністю знаходяться на відстані не далі ніж 50 метрів від входу до будівлі або споруди, таких місць не менше ніж 10 відсотків від загальної кількості (але не менше ніж одне місце), місця позначені дорожніми знаками та горизонтальною розміткою з піктограмами міжнародного символу доступності;</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2) Ширина входу на прилеглу територію та ширина дверей, хвірток (у разі їх наявності) становить не менше 0,9 метра;</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3) Ширина пішохідних доріжок до будівлі становить не менше 1,8 метра;</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4) Покриття пішохідних доріжок, тротуарів і пандусів рівне (без вибоїн, без застосування у якості шару покриття насипних або </w:t>
            </w:r>
            <w:proofErr w:type="spellStart"/>
            <w:r w:rsidRPr="00B508B0">
              <w:rPr>
                <w:rFonts w:ascii="Times New Roman" w:hAnsi="Times New Roman"/>
                <w:sz w:val="28"/>
                <w:szCs w:val="28"/>
              </w:rPr>
              <w:t>крупноструктурних</w:t>
            </w:r>
            <w:proofErr w:type="spellEnd"/>
            <w:r w:rsidRPr="00B508B0">
              <w:rPr>
                <w:rFonts w:ascii="Times New Roman" w:hAnsi="Times New Roman"/>
                <w:sz w:val="28"/>
                <w:szCs w:val="28"/>
              </w:rPr>
              <w:t xml:space="preserve"> матеріалів, що перешкоджають пересуванню на кріслах колісних або з милицями);</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5) У разі наявності на прилеглій території та/або на шляху до будівлі сходів, вони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 </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lastRenderedPageBreak/>
              <w:t>Всі сходи в межах одного маршу однакові за формою в плані, за шириною сходинки і висотою підйому сходинок;</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lastRenderedPageBreak/>
              <w:t>-</w:t>
            </w:r>
          </w:p>
        </w:tc>
        <w:tc>
          <w:tcPr>
            <w:tcW w:w="1109"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На підході сходи відсутні</w:t>
            </w: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6) Систему засобів орієнтації та інформаційної підтримки, а саме тактильні та візуальні елементи доступності передбачені на всіх шляхах руху до будівель і споруд (включаючи позначення кольором сходинок, порогів, інших об’єктів); </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7) Міжнародним символом доступності позначено шляхи/напрями, доступні й безпечні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val="restart"/>
          </w:tcPr>
          <w:p w:rsidR="00DA707B" w:rsidRPr="00B508B0" w:rsidRDefault="00DA707B" w:rsidP="00B508B0">
            <w:pPr>
              <w:spacing w:after="0" w:line="240" w:lineRule="auto"/>
              <w:rPr>
                <w:rFonts w:ascii="Times New Roman" w:hAnsi="Times New Roman"/>
                <w:b/>
                <w:sz w:val="28"/>
                <w:szCs w:val="28"/>
              </w:rPr>
            </w:pPr>
            <w:r w:rsidRPr="00B508B0">
              <w:rPr>
                <w:rFonts w:ascii="Times New Roman" w:hAnsi="Times New Roman"/>
                <w:b/>
                <w:sz w:val="28"/>
                <w:szCs w:val="28"/>
              </w:rPr>
              <w:t>2</w:t>
            </w:r>
          </w:p>
        </w:tc>
        <w:tc>
          <w:tcPr>
            <w:tcW w:w="6739" w:type="dxa"/>
          </w:tcPr>
          <w:p w:rsidR="00DA707B" w:rsidRPr="00B508B0" w:rsidRDefault="00DA707B" w:rsidP="00B508B0">
            <w:pPr>
              <w:spacing w:after="0" w:line="240" w:lineRule="auto"/>
              <w:jc w:val="both"/>
              <w:rPr>
                <w:rFonts w:ascii="Times New Roman" w:hAnsi="Times New Roman"/>
                <w:b/>
                <w:sz w:val="28"/>
                <w:szCs w:val="28"/>
              </w:rPr>
            </w:pPr>
            <w:r w:rsidRPr="00B508B0">
              <w:rPr>
                <w:rFonts w:ascii="Times New Roman" w:hAnsi="Times New Roman"/>
                <w:b/>
                <w:sz w:val="28"/>
                <w:szCs w:val="28"/>
              </w:rPr>
              <w:t>Вхідна група</w:t>
            </w:r>
          </w:p>
        </w:tc>
        <w:tc>
          <w:tcPr>
            <w:tcW w:w="1418" w:type="dxa"/>
          </w:tcPr>
          <w:p w:rsidR="00DA707B" w:rsidRPr="00B508B0" w:rsidRDefault="00DA707B" w:rsidP="00B508B0">
            <w:pPr>
              <w:spacing w:after="0" w:line="240" w:lineRule="auto"/>
              <w:rPr>
                <w:rFonts w:ascii="Times New Roman" w:hAnsi="Times New Roman"/>
                <w:sz w:val="28"/>
                <w:szCs w:val="28"/>
              </w:rPr>
            </w:pP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1) У разі наявності на вході до будівлі або споруди сходів, вони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2) Дверні отвори без порогів і перепадів висот, ширина дверних отворів становить не менше ніж             0,9 метра. За наявності порогів висота кожного елемента порога не перевищує 0,02 м. Кути порогів заокруглені. Усі пороги контрастно виділені;</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3) Розміри в плані тамбура (у разі його наявності) становлять не менше 1,5х1,5м (або такі, що дозволяють маневрувати кріслу колісному);</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4) Майданчик перед входом, а також пандус, сходи, піднімальні пристрої для людей з інвалідністю захищені від атмосферних опадів; </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5) відсутні перешкоди (решітка з розміром чарунок більшими за 0,015х0,015 м / щітка для витирання ніг, рівень верху яких не співпадає з рівнем підлоги) та перепади висоти підлоги на вході;</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6) У разі наявності турнікета, його ширина у просвіті становить не менше 1 метра.</w:t>
            </w:r>
          </w:p>
        </w:tc>
        <w:tc>
          <w:tcPr>
            <w:tcW w:w="1418" w:type="dxa"/>
          </w:tcPr>
          <w:p w:rsidR="00DA707B" w:rsidRPr="00B508B0" w:rsidRDefault="00DA707B" w:rsidP="00B508B0">
            <w:pPr>
              <w:spacing w:after="0" w:line="240" w:lineRule="auto"/>
              <w:rPr>
                <w:rFonts w:ascii="Times New Roman" w:hAnsi="Times New Roman"/>
                <w:sz w:val="28"/>
                <w:szCs w:val="28"/>
              </w:rPr>
            </w:pPr>
          </w:p>
        </w:tc>
        <w:tc>
          <w:tcPr>
            <w:tcW w:w="1109"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Турнікетів нема</w:t>
            </w:r>
            <w:r w:rsidR="00504813">
              <w:rPr>
                <w:rFonts w:ascii="Times New Roman" w:hAnsi="Times New Roman"/>
                <w:sz w:val="28"/>
                <w:szCs w:val="28"/>
              </w:rPr>
              <w:t>є</w:t>
            </w:r>
          </w:p>
        </w:tc>
      </w:tr>
      <w:tr w:rsidR="00DA707B" w:rsidRPr="00B508B0" w:rsidTr="00B508B0">
        <w:tc>
          <w:tcPr>
            <w:tcW w:w="599" w:type="dxa"/>
            <w:vMerge w:val="restart"/>
          </w:tcPr>
          <w:p w:rsidR="00DA707B" w:rsidRPr="00B508B0" w:rsidRDefault="00DA707B" w:rsidP="00B508B0">
            <w:pPr>
              <w:spacing w:after="0" w:line="240" w:lineRule="auto"/>
              <w:rPr>
                <w:rFonts w:ascii="Times New Roman" w:hAnsi="Times New Roman"/>
                <w:b/>
                <w:sz w:val="28"/>
                <w:szCs w:val="28"/>
              </w:rPr>
            </w:pPr>
            <w:r w:rsidRPr="00B508B0">
              <w:rPr>
                <w:rFonts w:ascii="Times New Roman" w:hAnsi="Times New Roman"/>
                <w:b/>
                <w:sz w:val="28"/>
                <w:szCs w:val="28"/>
              </w:rPr>
              <w:t>3</w:t>
            </w:r>
          </w:p>
        </w:tc>
        <w:tc>
          <w:tcPr>
            <w:tcW w:w="6739" w:type="dxa"/>
          </w:tcPr>
          <w:p w:rsidR="00DA707B" w:rsidRPr="00B508B0" w:rsidRDefault="00DA707B" w:rsidP="00B508B0">
            <w:pPr>
              <w:spacing w:after="0" w:line="240" w:lineRule="auto"/>
              <w:jc w:val="both"/>
              <w:rPr>
                <w:rFonts w:ascii="Times New Roman" w:hAnsi="Times New Roman"/>
                <w:b/>
                <w:sz w:val="28"/>
                <w:szCs w:val="28"/>
              </w:rPr>
            </w:pPr>
            <w:r w:rsidRPr="00B508B0">
              <w:rPr>
                <w:rFonts w:ascii="Times New Roman" w:hAnsi="Times New Roman"/>
                <w:b/>
                <w:sz w:val="28"/>
                <w:szCs w:val="28"/>
              </w:rPr>
              <w:t xml:space="preserve">Шляхи руху всередині будівлі і приміщення  (окрім технічних та допоміжних приміщень, </w:t>
            </w:r>
            <w:r w:rsidRPr="00B508B0">
              <w:rPr>
                <w:rFonts w:ascii="Times New Roman" w:hAnsi="Times New Roman"/>
                <w:b/>
                <w:sz w:val="28"/>
                <w:szCs w:val="28"/>
              </w:rPr>
              <w:lastRenderedPageBreak/>
              <w:t>доступ до яких стороннім особам не передбачено)</w:t>
            </w:r>
          </w:p>
        </w:tc>
        <w:tc>
          <w:tcPr>
            <w:tcW w:w="1418" w:type="dxa"/>
          </w:tcPr>
          <w:p w:rsidR="00DA707B" w:rsidRPr="00B508B0" w:rsidRDefault="00DA707B" w:rsidP="00B508B0">
            <w:pPr>
              <w:spacing w:after="0" w:line="240" w:lineRule="auto"/>
              <w:rPr>
                <w:rFonts w:ascii="Times New Roman" w:hAnsi="Times New Roman"/>
                <w:sz w:val="28"/>
                <w:szCs w:val="28"/>
              </w:rPr>
            </w:pP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1) У разі наявності на шляхах руху осіб з інвалідністю та інших мало мобільних груп населення сходів, вони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2) Дверні отвори (у разі їх наявності на шляхах руху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без порогів і перепадів висот, ширина дверних отворів становить не менше ніж 0,9 метра. За наявності порогів висота кожного елемента порога не перевищує 0,02 м. Кути порогів заокруглені. Усі пороги контрастно виділені;</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3) Шляхи руху оснащені засобами орієнтування та інформування для осіб з порушенням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 слуху (зокрема пристрої для забезпечення текстового або  </w:t>
            </w:r>
            <w:proofErr w:type="spellStart"/>
            <w:r w:rsidRPr="00B508B0">
              <w:rPr>
                <w:rFonts w:ascii="Times New Roman" w:hAnsi="Times New Roman"/>
                <w:sz w:val="28"/>
                <w:szCs w:val="28"/>
              </w:rPr>
              <w:t>відеозв’язку</w:t>
            </w:r>
            <w:proofErr w:type="spellEnd"/>
            <w:r w:rsidRPr="00B508B0">
              <w:rPr>
                <w:rFonts w:ascii="Times New Roman" w:hAnsi="Times New Roman"/>
                <w:sz w:val="28"/>
                <w:szCs w:val="28"/>
              </w:rPr>
              <w:t>, тощо), що відповідають вимогам державних стандартів;</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4) У разі розташування приміщень вище першого поверху (окрім технічних та допоміжних приміщень, доступ до яких стороннім особам не передбачено), будівлі обладнано ліфтом, ескалатором, підйомником тощо, доступним для користування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що відповідають вимогам державних стандартів, які встановлюють вимоги до зазначеного обладнання.</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Кнопки ліфтів </w:t>
            </w:r>
            <w:proofErr w:type="spellStart"/>
            <w:r w:rsidRPr="00B508B0">
              <w:rPr>
                <w:rFonts w:ascii="Times New Roman" w:hAnsi="Times New Roman"/>
                <w:sz w:val="28"/>
                <w:szCs w:val="28"/>
              </w:rPr>
              <w:t>облаштовані</w:t>
            </w:r>
            <w:proofErr w:type="spellEnd"/>
            <w:r w:rsidRPr="00B508B0">
              <w:rPr>
                <w:rFonts w:ascii="Times New Roman" w:hAnsi="Times New Roman"/>
                <w:sz w:val="28"/>
                <w:szCs w:val="28"/>
              </w:rPr>
              <w:t xml:space="preserve"> тактильними позначками, які дублюють текстову інформацію, передбачена наявність звукового сигналізатора. На одвірках входів до ліфта на висоті 1,5м нанесено рельєфні цифри та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шрифтом </w:t>
            </w:r>
            <w:proofErr w:type="spellStart"/>
            <w:r w:rsidRPr="00B508B0">
              <w:rPr>
                <w:rFonts w:ascii="Times New Roman" w:hAnsi="Times New Roman"/>
                <w:sz w:val="28"/>
                <w:szCs w:val="28"/>
              </w:rPr>
              <w:t>Брайля</w:t>
            </w:r>
            <w:proofErr w:type="spellEnd"/>
            <w:r w:rsidRPr="00B508B0">
              <w:rPr>
                <w:rFonts w:ascii="Times New Roman" w:hAnsi="Times New Roman"/>
                <w:sz w:val="28"/>
                <w:szCs w:val="28"/>
              </w:rPr>
              <w:t>, що вказують на поверх.</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Ширина дверей ліфта не менше 0,9 метра.</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lastRenderedPageBreak/>
              <w:t>Висота розташування зовнішньої кнопки виклику та висота розташування кнопок керування ліфтом від 900 мм до 1100 мм від підлоги кабіни і поверхової площадки.</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lastRenderedPageBreak/>
              <w:t>ні</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5) Санітарно-гігієнічні приміщення розраховані на осіб з інвалідністю та інші </w:t>
            </w:r>
            <w:proofErr w:type="spellStart"/>
            <w:r w:rsidRPr="00B508B0">
              <w:rPr>
                <w:rFonts w:ascii="Times New Roman" w:hAnsi="Times New Roman"/>
                <w:sz w:val="28"/>
                <w:szCs w:val="28"/>
              </w:rPr>
              <w:t>маломобільні</w:t>
            </w:r>
            <w:proofErr w:type="spellEnd"/>
            <w:r w:rsidRPr="00B508B0">
              <w:rPr>
                <w:rFonts w:ascii="Times New Roman" w:hAnsi="Times New Roman"/>
                <w:sz w:val="28"/>
                <w:szCs w:val="28"/>
              </w:rPr>
              <w:t xml:space="preserve"> групи населення.</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У туалетах загального користування (у разі їх наявності) (окремо для чоловіків і жінок) виконано універсальну кабіну з можливістю заїзду до неї та переміщення в ній осіб у кріслах колісних.</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Окремі санітарно-гігієнічні приміщення (з окремим входом) обладнані аварійною (тривожною) сигналізацією з врахуванням осіб з інвалідністю з порушенням зору та слуху. Привод сигналізації розташовано в межах між 0,8-1,1 м над рівнем підлоги;</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6) Для зручності осіб з інвалідністю міжнародним знаком доступності позначено: </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шляхи/напрямки, доступні й безпечні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місце розташування пандуса (у разі його наявності);</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місце розташування санітарно-гігієнічного приміщення, доступного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напрямок руху до евакуаційних шляхів та виходів, доступних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7) За визначеної потреби на вході/виході до/з будівлі встановлено план-схему, що сприятиме самостійній навігації (орієнтуванню) на об’єкті. Відповідна схема виконана в доступних форматах;</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8) У приміщеннях (окрім технічних та допоміжних приміщень, доступ до яких стороннім особам не передбачено), на шляхах руху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штучне освітлення відповідає вимогам санітарних норм;</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599" w:type="dxa"/>
            <w:vMerge/>
          </w:tcPr>
          <w:p w:rsidR="00DA707B" w:rsidRPr="00B508B0" w:rsidRDefault="00DA707B" w:rsidP="00B508B0">
            <w:pPr>
              <w:spacing w:after="0" w:line="240" w:lineRule="auto"/>
              <w:rPr>
                <w:rFonts w:ascii="Times New Roman" w:hAnsi="Times New Roman"/>
                <w:sz w:val="28"/>
                <w:szCs w:val="28"/>
              </w:rPr>
            </w:pPr>
          </w:p>
        </w:tc>
        <w:tc>
          <w:tcPr>
            <w:tcW w:w="6739" w:type="dxa"/>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9) Ширина шляху руху в коридорах, приміщеннях (окрім технічних та допоміжних приміщень, доступ до яких стороннім особам не передбачено), галереях на шляхах руху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у чистоті не менша:</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при русі в одному напрямку 1,5 м;</w:t>
            </w:r>
          </w:p>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при зустрічному русі 1,8 м. </w:t>
            </w:r>
          </w:p>
        </w:tc>
        <w:tc>
          <w:tcPr>
            <w:tcW w:w="1418" w:type="dxa"/>
          </w:tcPr>
          <w:p w:rsidR="00DA707B" w:rsidRPr="00B508B0" w:rsidRDefault="00DA707B"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DA707B" w:rsidRPr="00B508B0" w:rsidRDefault="00DA707B" w:rsidP="00B508B0">
            <w:pPr>
              <w:spacing w:after="0" w:line="240" w:lineRule="auto"/>
              <w:rPr>
                <w:rFonts w:ascii="Times New Roman" w:hAnsi="Times New Roman"/>
                <w:sz w:val="28"/>
                <w:szCs w:val="28"/>
              </w:rPr>
            </w:pPr>
          </w:p>
        </w:tc>
      </w:tr>
      <w:tr w:rsidR="00DA707B" w:rsidRPr="00B508B0" w:rsidTr="00B508B0">
        <w:tc>
          <w:tcPr>
            <w:tcW w:w="7338" w:type="dxa"/>
            <w:gridSpan w:val="2"/>
          </w:tcPr>
          <w:p w:rsidR="00DA707B" w:rsidRPr="00B508B0" w:rsidRDefault="00DA707B"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Доступність забезпечено (в разі відповідності </w:t>
            </w:r>
            <w:r w:rsidRPr="00B508B0">
              <w:rPr>
                <w:rFonts w:ascii="Times New Roman" w:hAnsi="Times New Roman"/>
                <w:b/>
                <w:sz w:val="28"/>
                <w:szCs w:val="28"/>
              </w:rPr>
              <w:t>усім</w:t>
            </w:r>
            <w:r w:rsidRPr="00B508B0">
              <w:rPr>
                <w:rFonts w:ascii="Times New Roman" w:hAnsi="Times New Roman"/>
                <w:sz w:val="28"/>
                <w:szCs w:val="28"/>
              </w:rPr>
              <w:t xml:space="preserve"> наведеним критеріям)</w:t>
            </w:r>
          </w:p>
        </w:tc>
        <w:tc>
          <w:tcPr>
            <w:tcW w:w="2527" w:type="dxa"/>
            <w:gridSpan w:val="2"/>
          </w:tcPr>
          <w:p w:rsidR="00DA707B" w:rsidRPr="00B508B0" w:rsidRDefault="00504813" w:rsidP="00B508B0">
            <w:pPr>
              <w:spacing w:after="0" w:line="240" w:lineRule="auto"/>
              <w:rPr>
                <w:rFonts w:ascii="Times New Roman" w:hAnsi="Times New Roman"/>
                <w:sz w:val="28"/>
                <w:szCs w:val="28"/>
              </w:rPr>
            </w:pPr>
            <w:r>
              <w:rPr>
                <w:rFonts w:ascii="Times New Roman" w:hAnsi="Times New Roman"/>
                <w:sz w:val="28"/>
                <w:szCs w:val="28"/>
              </w:rPr>
              <w:t>Доступність забезпечено частково</w:t>
            </w:r>
          </w:p>
        </w:tc>
      </w:tr>
    </w:tbl>
    <w:p w:rsidR="00DA707B" w:rsidRPr="00097422" w:rsidRDefault="00DA707B" w:rsidP="00504813">
      <w:pPr>
        <w:rPr>
          <w:rFonts w:ascii="Times New Roman" w:hAnsi="Times New Roman"/>
          <w:sz w:val="28"/>
          <w:szCs w:val="28"/>
        </w:rPr>
      </w:pPr>
    </w:p>
    <w:sectPr w:rsidR="00DA707B" w:rsidRPr="00097422" w:rsidSect="00E36808">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422"/>
    <w:rsid w:val="00097422"/>
    <w:rsid w:val="002B193E"/>
    <w:rsid w:val="004C47D7"/>
    <w:rsid w:val="00504813"/>
    <w:rsid w:val="005B32C7"/>
    <w:rsid w:val="006576C5"/>
    <w:rsid w:val="006A353F"/>
    <w:rsid w:val="008448BA"/>
    <w:rsid w:val="00870381"/>
    <w:rsid w:val="008711D8"/>
    <w:rsid w:val="008774FB"/>
    <w:rsid w:val="008C489D"/>
    <w:rsid w:val="009B5966"/>
    <w:rsid w:val="00A92467"/>
    <w:rsid w:val="00B508B0"/>
    <w:rsid w:val="00CA405C"/>
    <w:rsid w:val="00D8172E"/>
    <w:rsid w:val="00DA707B"/>
    <w:rsid w:val="00E36808"/>
    <w:rsid w:val="00EF0081"/>
    <w:rsid w:val="00F472DC"/>
    <w:rsid w:val="00F53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3E"/>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97422"/>
    <w:rPr>
      <w:lang w:val="uk-UA" w:eastAsia="uk-UA"/>
    </w:rPr>
  </w:style>
  <w:style w:type="table" w:styleId="a4">
    <w:name w:val="Table Grid"/>
    <w:basedOn w:val="a1"/>
    <w:uiPriority w:val="99"/>
    <w:rsid w:val="000974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5402</Words>
  <Characters>3080</Characters>
  <Application>Microsoft Office Word</Application>
  <DocSecurity>0</DocSecurity>
  <Lines>25</Lines>
  <Paragraphs>16</Paragraphs>
  <ScaleCrop>false</ScaleCrop>
  <Company>Microsoft</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Визначення доступності будівель, в яких розміщуються</dc:title>
  <dc:creator>User</dc:creator>
  <cp:lastModifiedBy>User</cp:lastModifiedBy>
  <cp:revision>2</cp:revision>
  <cp:lastPrinted>2022-01-05T11:01:00Z</cp:lastPrinted>
  <dcterms:created xsi:type="dcterms:W3CDTF">2022-01-05T12:53:00Z</dcterms:created>
  <dcterms:modified xsi:type="dcterms:W3CDTF">2022-01-05T12:53:00Z</dcterms:modified>
</cp:coreProperties>
</file>