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22" w:rsidRDefault="00D8172E" w:rsidP="00D8172E">
      <w:pPr>
        <w:pStyle w:val="a3"/>
        <w:jc w:val="center"/>
        <w:rPr>
          <w:rFonts w:ascii="Times New Roman" w:hAnsi="Times New Roman" w:cs="Times New Roman"/>
          <w:sz w:val="28"/>
          <w:szCs w:val="28"/>
        </w:rPr>
      </w:pPr>
      <w:r>
        <w:rPr>
          <w:rFonts w:ascii="Times New Roman" w:hAnsi="Times New Roman" w:cs="Times New Roman"/>
          <w:sz w:val="28"/>
          <w:szCs w:val="28"/>
        </w:rPr>
        <w:t>В</w:t>
      </w:r>
      <w:r w:rsidR="00097422" w:rsidRPr="00097422">
        <w:rPr>
          <w:rFonts w:ascii="Times New Roman" w:hAnsi="Times New Roman" w:cs="Times New Roman"/>
          <w:sz w:val="28"/>
          <w:szCs w:val="28"/>
        </w:rPr>
        <w:t xml:space="preserve">изначення доступності будівель, в яких розміщуються </w:t>
      </w:r>
    </w:p>
    <w:p w:rsidR="00D8172E" w:rsidRDefault="00097422" w:rsidP="00D8172E">
      <w:pPr>
        <w:pStyle w:val="a3"/>
        <w:jc w:val="center"/>
        <w:rPr>
          <w:rFonts w:ascii="Times New Roman" w:hAnsi="Times New Roman" w:cs="Times New Roman"/>
          <w:sz w:val="28"/>
          <w:szCs w:val="28"/>
        </w:rPr>
      </w:pPr>
      <w:r w:rsidRPr="00097422">
        <w:rPr>
          <w:rFonts w:ascii="Times New Roman" w:hAnsi="Times New Roman" w:cs="Times New Roman"/>
          <w:sz w:val="28"/>
          <w:szCs w:val="28"/>
        </w:rPr>
        <w:t>місцеві державні адміністрації та їх структурні підрозділи</w:t>
      </w:r>
      <w:r w:rsidR="00D8172E">
        <w:rPr>
          <w:rFonts w:ascii="Times New Roman" w:hAnsi="Times New Roman" w:cs="Times New Roman"/>
          <w:sz w:val="28"/>
          <w:szCs w:val="28"/>
        </w:rPr>
        <w:t>,</w:t>
      </w:r>
      <w:r w:rsidR="00D8172E" w:rsidRPr="00D8172E">
        <w:rPr>
          <w:rFonts w:ascii="Times New Roman" w:hAnsi="Times New Roman" w:cs="Times New Roman"/>
          <w:sz w:val="28"/>
          <w:szCs w:val="28"/>
        </w:rPr>
        <w:t xml:space="preserve"> </w:t>
      </w:r>
    </w:p>
    <w:p w:rsidR="00B01B24" w:rsidRDefault="00D8172E" w:rsidP="00D8172E">
      <w:pPr>
        <w:pStyle w:val="a3"/>
        <w:jc w:val="center"/>
        <w:rPr>
          <w:rFonts w:ascii="Times New Roman" w:hAnsi="Times New Roman" w:cs="Times New Roman"/>
          <w:sz w:val="28"/>
          <w:szCs w:val="28"/>
        </w:rPr>
      </w:pPr>
      <w:r w:rsidRPr="00097422">
        <w:rPr>
          <w:rFonts w:ascii="Times New Roman" w:hAnsi="Times New Roman" w:cs="Times New Roman"/>
          <w:sz w:val="28"/>
          <w:szCs w:val="28"/>
        </w:rPr>
        <w:t xml:space="preserve">для осіб з інвалідністю та інших </w:t>
      </w:r>
      <w:proofErr w:type="spellStart"/>
      <w:r w:rsidRPr="00097422">
        <w:rPr>
          <w:rFonts w:ascii="Times New Roman" w:hAnsi="Times New Roman" w:cs="Times New Roman"/>
          <w:sz w:val="28"/>
          <w:szCs w:val="28"/>
        </w:rPr>
        <w:t>маломобільних</w:t>
      </w:r>
      <w:proofErr w:type="spellEnd"/>
      <w:r w:rsidRPr="00097422">
        <w:rPr>
          <w:rFonts w:ascii="Times New Roman" w:hAnsi="Times New Roman" w:cs="Times New Roman"/>
          <w:sz w:val="28"/>
          <w:szCs w:val="28"/>
        </w:rPr>
        <w:t xml:space="preserve"> груп населення</w:t>
      </w:r>
    </w:p>
    <w:p w:rsidR="00097422" w:rsidRDefault="00097422" w:rsidP="00097422">
      <w:pPr>
        <w:pStyle w:val="a3"/>
        <w:jc w:val="center"/>
        <w:rPr>
          <w:rFonts w:ascii="Times New Roman" w:hAnsi="Times New Roman" w:cs="Times New Roman"/>
          <w:sz w:val="28"/>
          <w:szCs w:val="28"/>
        </w:rPr>
      </w:pPr>
    </w:p>
    <w:tbl>
      <w:tblPr>
        <w:tblStyle w:val="a4"/>
        <w:tblW w:w="9889" w:type="dxa"/>
        <w:tblLook w:val="04A0"/>
      </w:tblPr>
      <w:tblGrid>
        <w:gridCol w:w="1101"/>
        <w:gridCol w:w="4252"/>
        <w:gridCol w:w="4536"/>
      </w:tblGrid>
      <w:tr w:rsidR="00097422" w:rsidTr="00097422">
        <w:tc>
          <w:tcPr>
            <w:tcW w:w="9889" w:type="dxa"/>
            <w:gridSpan w:val="3"/>
          </w:tcPr>
          <w:p w:rsidR="00097422" w:rsidRDefault="0010355D" w:rsidP="00097422">
            <w:pPr>
              <w:pStyle w:val="a3"/>
              <w:jc w:val="center"/>
              <w:rPr>
                <w:rFonts w:ascii="Times New Roman" w:hAnsi="Times New Roman" w:cs="Times New Roman"/>
                <w:sz w:val="28"/>
                <w:szCs w:val="28"/>
              </w:rPr>
            </w:pPr>
            <w:r>
              <w:rPr>
                <w:rFonts w:ascii="Times New Roman" w:hAnsi="Times New Roman" w:cs="Times New Roman"/>
                <w:sz w:val="28"/>
                <w:szCs w:val="28"/>
              </w:rPr>
              <w:t>Адміністративна будівля міської ради, де розташовані структурні підрозділи райдержадміністрації (4 поверх)</w:t>
            </w:r>
            <w:r w:rsidR="00097422">
              <w:rPr>
                <w:rFonts w:ascii="Times New Roman" w:hAnsi="Times New Roman" w:cs="Times New Roman"/>
                <w:sz w:val="28"/>
                <w:szCs w:val="28"/>
              </w:rPr>
              <w:t xml:space="preserve"> </w:t>
            </w:r>
          </w:p>
        </w:tc>
      </w:tr>
      <w:tr w:rsidR="00097422" w:rsidTr="00097422">
        <w:tc>
          <w:tcPr>
            <w:tcW w:w="1101" w:type="dxa"/>
          </w:tcPr>
          <w:p w:rsidR="00097422" w:rsidRDefault="00097422" w:rsidP="00097422">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252" w:type="dxa"/>
          </w:tcPr>
          <w:p w:rsidR="00097422" w:rsidRDefault="00097422" w:rsidP="00097422">
            <w:pPr>
              <w:pStyle w:val="a3"/>
              <w:rPr>
                <w:rFonts w:ascii="Times New Roman" w:hAnsi="Times New Roman" w:cs="Times New Roman"/>
                <w:sz w:val="28"/>
                <w:szCs w:val="28"/>
              </w:rPr>
            </w:pPr>
            <w:r>
              <w:rPr>
                <w:rFonts w:ascii="Times New Roman" w:hAnsi="Times New Roman" w:cs="Times New Roman"/>
                <w:sz w:val="28"/>
                <w:szCs w:val="28"/>
              </w:rPr>
              <w:t>Дата проведення обстеження</w:t>
            </w:r>
          </w:p>
        </w:tc>
        <w:tc>
          <w:tcPr>
            <w:tcW w:w="4536" w:type="dxa"/>
          </w:tcPr>
          <w:p w:rsidR="00097422" w:rsidRDefault="00EC1B41" w:rsidP="00097422">
            <w:pPr>
              <w:pStyle w:val="a3"/>
              <w:jc w:val="center"/>
              <w:rPr>
                <w:rFonts w:ascii="Times New Roman" w:hAnsi="Times New Roman" w:cs="Times New Roman"/>
                <w:sz w:val="28"/>
                <w:szCs w:val="28"/>
              </w:rPr>
            </w:pPr>
            <w:r>
              <w:rPr>
                <w:rFonts w:ascii="Times New Roman" w:hAnsi="Times New Roman" w:cs="Times New Roman"/>
                <w:sz w:val="28"/>
                <w:szCs w:val="28"/>
              </w:rPr>
              <w:t>05 січня 2022 року</w:t>
            </w:r>
          </w:p>
        </w:tc>
      </w:tr>
      <w:tr w:rsidR="00097422" w:rsidTr="00097422">
        <w:tc>
          <w:tcPr>
            <w:tcW w:w="1101" w:type="dxa"/>
          </w:tcPr>
          <w:p w:rsidR="00097422" w:rsidRDefault="00097422" w:rsidP="00097422">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252" w:type="dxa"/>
          </w:tcPr>
          <w:p w:rsidR="00097422" w:rsidRDefault="00097422" w:rsidP="00097422">
            <w:pPr>
              <w:pStyle w:val="a3"/>
              <w:rPr>
                <w:rFonts w:ascii="Times New Roman" w:hAnsi="Times New Roman" w:cs="Times New Roman"/>
                <w:sz w:val="28"/>
                <w:szCs w:val="28"/>
              </w:rPr>
            </w:pPr>
            <w:r>
              <w:rPr>
                <w:rFonts w:ascii="Times New Roman" w:hAnsi="Times New Roman" w:cs="Times New Roman"/>
                <w:sz w:val="28"/>
                <w:szCs w:val="28"/>
              </w:rPr>
              <w:t xml:space="preserve">Адреса розташування об’єкта </w:t>
            </w:r>
          </w:p>
        </w:tc>
        <w:tc>
          <w:tcPr>
            <w:tcW w:w="4536" w:type="dxa"/>
          </w:tcPr>
          <w:p w:rsidR="00097422" w:rsidRDefault="00EC1B41" w:rsidP="0010355D">
            <w:pPr>
              <w:pStyle w:val="a3"/>
              <w:jc w:val="center"/>
              <w:rPr>
                <w:rFonts w:ascii="Times New Roman" w:hAnsi="Times New Roman" w:cs="Times New Roman"/>
                <w:sz w:val="28"/>
                <w:szCs w:val="28"/>
              </w:rPr>
            </w:pPr>
            <w:r>
              <w:rPr>
                <w:rFonts w:ascii="Times New Roman" w:hAnsi="Times New Roman" w:cs="Times New Roman"/>
                <w:sz w:val="28"/>
                <w:szCs w:val="28"/>
              </w:rPr>
              <w:t xml:space="preserve">м. </w:t>
            </w:r>
            <w:proofErr w:type="spellStart"/>
            <w:r>
              <w:rPr>
                <w:rFonts w:ascii="Times New Roman" w:hAnsi="Times New Roman" w:cs="Times New Roman"/>
                <w:sz w:val="28"/>
                <w:szCs w:val="28"/>
              </w:rPr>
              <w:t>Баранівка</w:t>
            </w:r>
            <w:proofErr w:type="spellEnd"/>
            <w:r>
              <w:rPr>
                <w:rFonts w:ascii="Times New Roman" w:hAnsi="Times New Roman" w:cs="Times New Roman"/>
                <w:sz w:val="28"/>
                <w:szCs w:val="28"/>
              </w:rPr>
              <w:t xml:space="preserve">, вул. Соборна, 12 </w:t>
            </w:r>
          </w:p>
        </w:tc>
      </w:tr>
    </w:tbl>
    <w:p w:rsidR="00097422" w:rsidRPr="00097422" w:rsidRDefault="00097422" w:rsidP="00097422">
      <w:pPr>
        <w:pStyle w:val="a3"/>
        <w:rPr>
          <w:rFonts w:ascii="Times New Roman" w:hAnsi="Times New Roman" w:cs="Times New Roman"/>
          <w:sz w:val="28"/>
          <w:szCs w:val="28"/>
        </w:rPr>
      </w:pPr>
    </w:p>
    <w:tbl>
      <w:tblPr>
        <w:tblStyle w:val="a4"/>
        <w:tblW w:w="9889" w:type="dxa"/>
        <w:tblLayout w:type="fixed"/>
        <w:tblLook w:val="04A0"/>
      </w:tblPr>
      <w:tblGrid>
        <w:gridCol w:w="599"/>
        <w:gridCol w:w="6739"/>
        <w:gridCol w:w="1418"/>
        <w:gridCol w:w="1133"/>
      </w:tblGrid>
      <w:tr w:rsidR="00EF0081" w:rsidTr="006A41C0">
        <w:tc>
          <w:tcPr>
            <w:tcW w:w="599" w:type="dxa"/>
          </w:tcPr>
          <w:p w:rsidR="00097422" w:rsidRDefault="00097422">
            <w:pPr>
              <w:rPr>
                <w:rFonts w:ascii="Times New Roman" w:hAnsi="Times New Roman" w:cs="Times New Roman"/>
                <w:sz w:val="28"/>
                <w:szCs w:val="28"/>
              </w:rPr>
            </w:pPr>
            <w:r>
              <w:rPr>
                <w:rFonts w:ascii="Times New Roman" w:hAnsi="Times New Roman" w:cs="Times New Roman"/>
                <w:sz w:val="28"/>
                <w:szCs w:val="28"/>
              </w:rPr>
              <w:t>№ з/п</w:t>
            </w:r>
          </w:p>
        </w:tc>
        <w:tc>
          <w:tcPr>
            <w:tcW w:w="6739" w:type="dxa"/>
          </w:tcPr>
          <w:p w:rsidR="00097422" w:rsidRDefault="00097422" w:rsidP="00097422">
            <w:pPr>
              <w:pStyle w:val="a3"/>
              <w:rPr>
                <w:rFonts w:ascii="Times New Roman" w:hAnsi="Times New Roman" w:cs="Times New Roman"/>
                <w:sz w:val="28"/>
                <w:szCs w:val="28"/>
              </w:rPr>
            </w:pPr>
            <w:r>
              <w:rPr>
                <w:rFonts w:ascii="Times New Roman" w:hAnsi="Times New Roman" w:cs="Times New Roman"/>
                <w:sz w:val="28"/>
                <w:szCs w:val="28"/>
              </w:rPr>
              <w:t xml:space="preserve">Критерії доступності будівель, </w:t>
            </w:r>
            <w:r w:rsidRPr="00097422">
              <w:rPr>
                <w:rFonts w:ascii="Times New Roman" w:hAnsi="Times New Roman" w:cs="Times New Roman"/>
                <w:sz w:val="28"/>
                <w:szCs w:val="28"/>
              </w:rPr>
              <w:t>в яких розміщуються місцеві державні адміністрації та їх структурні підрозділи</w:t>
            </w:r>
            <w:r w:rsidR="004C47D7">
              <w:rPr>
                <w:rFonts w:ascii="Times New Roman" w:hAnsi="Times New Roman" w:cs="Times New Roman"/>
                <w:sz w:val="28"/>
                <w:szCs w:val="28"/>
              </w:rPr>
              <w:t>,</w:t>
            </w:r>
            <w:r w:rsidRPr="00097422">
              <w:rPr>
                <w:rFonts w:ascii="Times New Roman" w:hAnsi="Times New Roman" w:cs="Times New Roman"/>
                <w:sz w:val="28"/>
                <w:szCs w:val="28"/>
              </w:rPr>
              <w:t xml:space="preserve"> для осіб з інвалідністю та інших </w:t>
            </w:r>
            <w:proofErr w:type="spellStart"/>
            <w:r w:rsidRPr="00097422">
              <w:rPr>
                <w:rFonts w:ascii="Times New Roman" w:hAnsi="Times New Roman" w:cs="Times New Roman"/>
                <w:sz w:val="28"/>
                <w:szCs w:val="28"/>
              </w:rPr>
              <w:t>маломобільних</w:t>
            </w:r>
            <w:proofErr w:type="spellEnd"/>
            <w:r w:rsidRPr="00097422">
              <w:rPr>
                <w:rFonts w:ascii="Times New Roman" w:hAnsi="Times New Roman" w:cs="Times New Roman"/>
                <w:sz w:val="28"/>
                <w:szCs w:val="28"/>
              </w:rPr>
              <w:t xml:space="preserve"> груп населення</w:t>
            </w:r>
            <w:r>
              <w:rPr>
                <w:rFonts w:ascii="Times New Roman" w:hAnsi="Times New Roman" w:cs="Times New Roman"/>
                <w:sz w:val="28"/>
                <w:szCs w:val="28"/>
              </w:rPr>
              <w:t xml:space="preserve"> </w:t>
            </w:r>
          </w:p>
        </w:tc>
        <w:tc>
          <w:tcPr>
            <w:tcW w:w="1418" w:type="dxa"/>
          </w:tcPr>
          <w:p w:rsidR="00097422" w:rsidRDefault="00097422">
            <w:pPr>
              <w:rPr>
                <w:rFonts w:ascii="Times New Roman" w:hAnsi="Times New Roman" w:cs="Times New Roman"/>
                <w:sz w:val="28"/>
                <w:szCs w:val="28"/>
              </w:rPr>
            </w:pPr>
            <w:r>
              <w:rPr>
                <w:rFonts w:ascii="Times New Roman" w:hAnsi="Times New Roman" w:cs="Times New Roman"/>
                <w:sz w:val="28"/>
                <w:szCs w:val="28"/>
              </w:rPr>
              <w:t xml:space="preserve">Відповідність критеріям </w:t>
            </w:r>
          </w:p>
          <w:p w:rsidR="00097422" w:rsidRDefault="00097422">
            <w:pPr>
              <w:rPr>
                <w:rFonts w:ascii="Times New Roman" w:hAnsi="Times New Roman" w:cs="Times New Roman"/>
                <w:sz w:val="28"/>
                <w:szCs w:val="28"/>
              </w:rPr>
            </w:pPr>
            <w:r>
              <w:rPr>
                <w:rFonts w:ascii="Times New Roman" w:hAnsi="Times New Roman" w:cs="Times New Roman"/>
                <w:sz w:val="28"/>
                <w:szCs w:val="28"/>
              </w:rPr>
              <w:t>(так або ні)</w:t>
            </w:r>
          </w:p>
        </w:tc>
        <w:tc>
          <w:tcPr>
            <w:tcW w:w="1133" w:type="dxa"/>
          </w:tcPr>
          <w:p w:rsidR="00097422" w:rsidRDefault="00097422">
            <w:pPr>
              <w:rPr>
                <w:rFonts w:ascii="Times New Roman" w:hAnsi="Times New Roman" w:cs="Times New Roman"/>
                <w:sz w:val="28"/>
                <w:szCs w:val="28"/>
              </w:rPr>
            </w:pPr>
            <w:r>
              <w:rPr>
                <w:rFonts w:ascii="Times New Roman" w:hAnsi="Times New Roman" w:cs="Times New Roman"/>
                <w:sz w:val="28"/>
                <w:szCs w:val="28"/>
              </w:rPr>
              <w:t>примітки</w:t>
            </w:r>
          </w:p>
        </w:tc>
      </w:tr>
      <w:tr w:rsidR="005B32C7" w:rsidTr="006A41C0">
        <w:tc>
          <w:tcPr>
            <w:tcW w:w="599" w:type="dxa"/>
            <w:vMerge w:val="restart"/>
          </w:tcPr>
          <w:p w:rsidR="005B32C7" w:rsidRPr="005B32C7" w:rsidRDefault="005B32C7">
            <w:pPr>
              <w:rPr>
                <w:rFonts w:ascii="Times New Roman" w:hAnsi="Times New Roman" w:cs="Times New Roman"/>
                <w:b/>
                <w:sz w:val="28"/>
                <w:szCs w:val="28"/>
              </w:rPr>
            </w:pPr>
            <w:r w:rsidRPr="005B32C7">
              <w:rPr>
                <w:rFonts w:ascii="Times New Roman" w:hAnsi="Times New Roman" w:cs="Times New Roman"/>
                <w:b/>
                <w:sz w:val="28"/>
                <w:szCs w:val="28"/>
              </w:rPr>
              <w:t>1</w:t>
            </w:r>
          </w:p>
        </w:tc>
        <w:tc>
          <w:tcPr>
            <w:tcW w:w="6739" w:type="dxa"/>
          </w:tcPr>
          <w:p w:rsidR="005B32C7" w:rsidRPr="00EF0081" w:rsidRDefault="005B32C7">
            <w:pPr>
              <w:rPr>
                <w:rFonts w:ascii="Times New Roman" w:hAnsi="Times New Roman" w:cs="Times New Roman"/>
                <w:b/>
                <w:sz w:val="28"/>
                <w:szCs w:val="28"/>
              </w:rPr>
            </w:pPr>
            <w:r w:rsidRPr="00EF0081">
              <w:rPr>
                <w:rFonts w:ascii="Times New Roman" w:hAnsi="Times New Roman" w:cs="Times New Roman"/>
                <w:b/>
                <w:sz w:val="28"/>
                <w:szCs w:val="28"/>
              </w:rPr>
              <w:t>Шляхи руху до будівлі:</w:t>
            </w:r>
          </w:p>
        </w:tc>
        <w:tc>
          <w:tcPr>
            <w:tcW w:w="1418" w:type="dxa"/>
          </w:tcPr>
          <w:p w:rsidR="005B32C7" w:rsidRDefault="005B32C7">
            <w:pPr>
              <w:rPr>
                <w:rFonts w:ascii="Times New Roman" w:hAnsi="Times New Roman" w:cs="Times New Roman"/>
                <w:sz w:val="28"/>
                <w:szCs w:val="28"/>
              </w:rPr>
            </w:pP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1) Місця для безоплатного паркування транспортних засобів, якими керують особи з інвалідністю або водії, які перевозять осіб з інвалідністю знаходяться на відстані не далі ніж 50 метрів від входу до будівлі або споруди, таких місць не менше ніж 10 відсотків від загальної кількості (але не менше ніж одне місце), місця позначені дорожніми знаками та горизонтальною розміткою з піктограмами міжнародного символу доступності;</w:t>
            </w:r>
          </w:p>
        </w:tc>
        <w:tc>
          <w:tcPr>
            <w:tcW w:w="1418" w:type="dxa"/>
          </w:tcPr>
          <w:p w:rsidR="005B32C7" w:rsidRDefault="005B32C7">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r>
              <w:rPr>
                <w:rFonts w:ascii="Times New Roman" w:hAnsi="Times New Roman" w:cs="Times New Roman"/>
                <w:sz w:val="28"/>
                <w:szCs w:val="28"/>
              </w:rPr>
              <w:t>Так</w:t>
            </w: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2) Ширина входу на прилеглу територію та ширина дверей, хвірток (у разі їх наявності) становить не менше 0,9 метра;</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3) Ширина пішохідних доріжок до будівлі становить не менше 1,8 метра;</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4) Покриття пішохідних доріжок, тротуарів і пандусів рівне (без вибоїн, без застосування у якості шару покриття насипних або </w:t>
            </w:r>
            <w:proofErr w:type="spellStart"/>
            <w:r w:rsidR="004C47D7">
              <w:rPr>
                <w:rFonts w:ascii="Times New Roman" w:hAnsi="Times New Roman" w:cs="Times New Roman"/>
                <w:sz w:val="28"/>
                <w:szCs w:val="28"/>
              </w:rPr>
              <w:t>крупно</w:t>
            </w:r>
            <w:r>
              <w:rPr>
                <w:rFonts w:ascii="Times New Roman" w:hAnsi="Times New Roman" w:cs="Times New Roman"/>
                <w:sz w:val="28"/>
                <w:szCs w:val="28"/>
              </w:rPr>
              <w:t>структурних</w:t>
            </w:r>
            <w:proofErr w:type="spellEnd"/>
            <w:r>
              <w:rPr>
                <w:rFonts w:ascii="Times New Roman" w:hAnsi="Times New Roman" w:cs="Times New Roman"/>
                <w:sz w:val="28"/>
                <w:szCs w:val="28"/>
              </w:rPr>
              <w:t xml:space="preserve"> матеріалів, що перешкоджають пересуванню на кріслах колісних або з милицями);</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5) У разі наявності на прилеглій території та/або на шляху до будівлі сходів, вони </w:t>
            </w:r>
            <w:proofErr w:type="spellStart"/>
            <w:r w:rsidR="004C47D7">
              <w:rPr>
                <w:rFonts w:ascii="Times New Roman" w:hAnsi="Times New Roman" w:cs="Times New Roman"/>
                <w:sz w:val="28"/>
                <w:szCs w:val="28"/>
              </w:rPr>
              <w:t>про</w:t>
            </w:r>
            <w:r>
              <w:rPr>
                <w:rFonts w:ascii="Times New Roman" w:hAnsi="Times New Roman" w:cs="Times New Roman"/>
                <w:sz w:val="28"/>
                <w:szCs w:val="28"/>
              </w:rPr>
              <w:t>дубльовані</w:t>
            </w:r>
            <w:proofErr w:type="spellEnd"/>
            <w:r>
              <w:rPr>
                <w:rFonts w:ascii="Times New Roman" w:hAnsi="Times New Roman" w:cs="Times New Roman"/>
                <w:sz w:val="28"/>
                <w:szCs w:val="28"/>
              </w:rPr>
              <w:t xml:space="preserve"> панд</w:t>
            </w:r>
            <w:r w:rsidR="004C47D7">
              <w:rPr>
                <w:rFonts w:ascii="Times New Roman" w:hAnsi="Times New Roman" w:cs="Times New Roman"/>
                <w:sz w:val="28"/>
                <w:szCs w:val="28"/>
              </w:rPr>
              <w:t>усом. Нахил пандусу становить не</w:t>
            </w:r>
            <w:r>
              <w:rPr>
                <w:rFonts w:ascii="Times New Roman" w:hAnsi="Times New Roman" w:cs="Times New Roman"/>
                <w:sz w:val="28"/>
                <w:szCs w:val="28"/>
              </w:rPr>
              <w:t xml:space="preserve"> більше ніж </w:t>
            </w:r>
            <w:r w:rsidR="004C47D7">
              <w:rPr>
                <w:rFonts w:ascii="Times New Roman" w:hAnsi="Times New Roman" w:cs="Times New Roman"/>
                <w:sz w:val="28"/>
                <w:szCs w:val="28"/>
              </w:rPr>
              <w:t xml:space="preserve">     </w:t>
            </w:r>
            <w:r>
              <w:rPr>
                <w:rFonts w:ascii="Times New Roman" w:hAnsi="Times New Roman" w:cs="Times New Roman"/>
                <w:sz w:val="28"/>
                <w:szCs w:val="28"/>
              </w:rPr>
              <w:t>8 відсоткі</w:t>
            </w:r>
            <w:r w:rsidR="004C47D7">
              <w:rPr>
                <w:rFonts w:ascii="Times New Roman" w:hAnsi="Times New Roman" w:cs="Times New Roman"/>
                <w:sz w:val="28"/>
                <w:szCs w:val="28"/>
              </w:rPr>
              <w:t xml:space="preserve">в (на 1 метр довжини не більше                             </w:t>
            </w:r>
            <w:r>
              <w:rPr>
                <w:rFonts w:ascii="Times New Roman" w:hAnsi="Times New Roman" w:cs="Times New Roman"/>
                <w:sz w:val="28"/>
                <w:szCs w:val="28"/>
              </w:rPr>
              <w:t>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w:t>
            </w:r>
            <w:r w:rsidR="00A92467">
              <w:rPr>
                <w:rFonts w:ascii="Times New Roman" w:hAnsi="Times New Roman" w:cs="Times New Roman"/>
                <w:sz w:val="28"/>
                <w:szCs w:val="28"/>
              </w:rPr>
              <w:t xml:space="preserve"> </w:t>
            </w:r>
            <w:r>
              <w:rPr>
                <w:rFonts w:ascii="Times New Roman" w:hAnsi="Times New Roman" w:cs="Times New Roman"/>
                <w:sz w:val="28"/>
                <w:szCs w:val="28"/>
              </w:rPr>
              <w:t xml:space="preserve">що відповідають вимогам державних стандартів, які встановлюють вимоги до зазначеного обладнання. </w:t>
            </w:r>
          </w:p>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Всі сходи в межах одного маршу однакові за формою </w:t>
            </w:r>
            <w:r>
              <w:rPr>
                <w:rFonts w:ascii="Times New Roman" w:hAnsi="Times New Roman" w:cs="Times New Roman"/>
                <w:sz w:val="28"/>
                <w:szCs w:val="28"/>
              </w:rPr>
              <w:lastRenderedPageBreak/>
              <w:t>в плані, за шириною сходинки і висотою підйому сходинок;</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lastRenderedPageBreak/>
              <w:t>Так</w:t>
            </w:r>
          </w:p>
          <w:p w:rsidR="00EC1B41" w:rsidRDefault="00EC1B41">
            <w:pPr>
              <w:rPr>
                <w:rFonts w:ascii="Times New Roman" w:hAnsi="Times New Roman" w:cs="Times New Roman"/>
                <w:sz w:val="28"/>
                <w:szCs w:val="28"/>
              </w:rPr>
            </w:pPr>
          </w:p>
        </w:tc>
        <w:tc>
          <w:tcPr>
            <w:tcW w:w="1133" w:type="dxa"/>
          </w:tcPr>
          <w:p w:rsidR="005B32C7" w:rsidRPr="0010355D" w:rsidRDefault="002E1F55">
            <w:pPr>
              <w:rPr>
                <w:rFonts w:ascii="Times New Roman" w:hAnsi="Times New Roman" w:cs="Times New Roman"/>
                <w:sz w:val="24"/>
                <w:szCs w:val="24"/>
              </w:rPr>
            </w:pPr>
            <w:r w:rsidRPr="0010355D">
              <w:rPr>
                <w:rFonts w:ascii="Times New Roman" w:hAnsi="Times New Roman" w:cs="Times New Roman"/>
                <w:sz w:val="24"/>
                <w:szCs w:val="24"/>
              </w:rPr>
              <w:t>З бокових сторін</w:t>
            </w:r>
            <w:r w:rsidR="0010355D" w:rsidRPr="0010355D">
              <w:rPr>
                <w:rFonts w:ascii="Times New Roman" w:hAnsi="Times New Roman" w:cs="Times New Roman"/>
                <w:sz w:val="24"/>
                <w:szCs w:val="24"/>
              </w:rPr>
              <w:t xml:space="preserve"> сходи відсутні</w:t>
            </w: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6) Систему засобів орієнтації та інформаційної підтримки, а саме тактильні та візуальні елементи доступності передбачені на всіх шляхах руху до будівель і споруд (включаючи позначення кольором сходинок, порогів,</w:t>
            </w:r>
            <w:r w:rsidR="004C47D7">
              <w:rPr>
                <w:rFonts w:ascii="Times New Roman" w:hAnsi="Times New Roman" w:cs="Times New Roman"/>
                <w:sz w:val="28"/>
                <w:szCs w:val="28"/>
              </w:rPr>
              <w:t xml:space="preserve"> </w:t>
            </w:r>
            <w:r>
              <w:rPr>
                <w:rFonts w:ascii="Times New Roman" w:hAnsi="Times New Roman" w:cs="Times New Roman"/>
                <w:sz w:val="28"/>
                <w:szCs w:val="28"/>
              </w:rPr>
              <w:t xml:space="preserve">інших об’єктів); </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5B32C7" w:rsidRDefault="005B32C7">
            <w:pPr>
              <w:rPr>
                <w:rFonts w:ascii="Times New Roman" w:hAnsi="Times New Roman" w:cs="Times New Roman"/>
                <w:sz w:val="28"/>
                <w:szCs w:val="28"/>
              </w:rPr>
            </w:pPr>
          </w:p>
        </w:tc>
      </w:tr>
      <w:tr w:rsidR="005B32C7" w:rsidTr="006A41C0">
        <w:tc>
          <w:tcPr>
            <w:tcW w:w="599" w:type="dxa"/>
            <w:vMerge/>
          </w:tcPr>
          <w:p w:rsidR="005B32C7" w:rsidRDefault="005B32C7">
            <w:pPr>
              <w:rPr>
                <w:rFonts w:ascii="Times New Roman" w:hAnsi="Times New Roman" w:cs="Times New Roman"/>
                <w:sz w:val="28"/>
                <w:szCs w:val="28"/>
              </w:rPr>
            </w:pPr>
          </w:p>
        </w:tc>
        <w:tc>
          <w:tcPr>
            <w:tcW w:w="6739" w:type="dxa"/>
          </w:tcPr>
          <w:p w:rsidR="005B32C7" w:rsidRDefault="005B32C7" w:rsidP="00EF0081">
            <w:pPr>
              <w:jc w:val="both"/>
              <w:rPr>
                <w:rFonts w:ascii="Times New Roman" w:hAnsi="Times New Roman" w:cs="Times New Roman"/>
                <w:sz w:val="28"/>
                <w:szCs w:val="28"/>
              </w:rPr>
            </w:pPr>
            <w:r>
              <w:rPr>
                <w:rFonts w:ascii="Times New Roman" w:hAnsi="Times New Roman" w:cs="Times New Roman"/>
                <w:sz w:val="28"/>
                <w:szCs w:val="28"/>
              </w:rPr>
              <w:t xml:space="preserve">7) Міжнародним символом доступності позначено шляхи/напрями, доступні й безпечні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tc>
        <w:tc>
          <w:tcPr>
            <w:tcW w:w="1418" w:type="dxa"/>
          </w:tcPr>
          <w:p w:rsidR="005B32C7" w:rsidRDefault="00EC1B41">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5B32C7" w:rsidRDefault="005B32C7">
            <w:pPr>
              <w:rPr>
                <w:rFonts w:ascii="Times New Roman" w:hAnsi="Times New Roman" w:cs="Times New Roman"/>
                <w:sz w:val="28"/>
                <w:szCs w:val="28"/>
              </w:rPr>
            </w:pPr>
          </w:p>
        </w:tc>
      </w:tr>
      <w:tr w:rsidR="006A353F" w:rsidTr="006A41C0">
        <w:tc>
          <w:tcPr>
            <w:tcW w:w="599" w:type="dxa"/>
            <w:vMerge w:val="restart"/>
          </w:tcPr>
          <w:p w:rsidR="006A353F" w:rsidRPr="005B32C7" w:rsidRDefault="006A353F">
            <w:pPr>
              <w:rPr>
                <w:rFonts w:ascii="Times New Roman" w:hAnsi="Times New Roman" w:cs="Times New Roman"/>
                <w:b/>
                <w:sz w:val="28"/>
                <w:szCs w:val="28"/>
              </w:rPr>
            </w:pPr>
            <w:r w:rsidRPr="005B32C7">
              <w:rPr>
                <w:rFonts w:ascii="Times New Roman" w:hAnsi="Times New Roman" w:cs="Times New Roman"/>
                <w:b/>
                <w:sz w:val="28"/>
                <w:szCs w:val="28"/>
              </w:rPr>
              <w:t>2</w:t>
            </w:r>
          </w:p>
        </w:tc>
        <w:tc>
          <w:tcPr>
            <w:tcW w:w="6739" w:type="dxa"/>
          </w:tcPr>
          <w:p w:rsidR="006A353F" w:rsidRPr="005B32C7" w:rsidRDefault="006A353F" w:rsidP="00EF0081">
            <w:pPr>
              <w:jc w:val="both"/>
              <w:rPr>
                <w:rFonts w:ascii="Times New Roman" w:hAnsi="Times New Roman" w:cs="Times New Roman"/>
                <w:b/>
                <w:sz w:val="28"/>
                <w:szCs w:val="28"/>
              </w:rPr>
            </w:pPr>
            <w:r w:rsidRPr="005B32C7">
              <w:rPr>
                <w:rFonts w:ascii="Times New Roman" w:hAnsi="Times New Roman" w:cs="Times New Roman"/>
                <w:b/>
                <w:sz w:val="28"/>
                <w:szCs w:val="28"/>
              </w:rPr>
              <w:t>Вхідна група</w:t>
            </w:r>
          </w:p>
        </w:tc>
        <w:tc>
          <w:tcPr>
            <w:tcW w:w="1418" w:type="dxa"/>
          </w:tcPr>
          <w:p w:rsidR="006A353F" w:rsidRDefault="006A353F">
            <w:pPr>
              <w:rPr>
                <w:rFonts w:ascii="Times New Roman" w:hAnsi="Times New Roman" w:cs="Times New Roman"/>
                <w:sz w:val="28"/>
                <w:szCs w:val="28"/>
              </w:rPr>
            </w:pP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 xml:space="preserve">1) У разі наявності на вході до будівлі або споруди сходів, вони </w:t>
            </w:r>
            <w:proofErr w:type="spellStart"/>
            <w:r w:rsidR="004C47D7">
              <w:rPr>
                <w:rFonts w:ascii="Times New Roman" w:hAnsi="Times New Roman" w:cs="Times New Roman"/>
                <w:sz w:val="28"/>
                <w:szCs w:val="28"/>
              </w:rPr>
              <w:t>про</w:t>
            </w:r>
            <w:r>
              <w:rPr>
                <w:rFonts w:ascii="Times New Roman" w:hAnsi="Times New Roman" w:cs="Times New Roman"/>
                <w:sz w:val="28"/>
                <w:szCs w:val="28"/>
              </w:rPr>
              <w:t>дубльовані</w:t>
            </w:r>
            <w:proofErr w:type="spellEnd"/>
            <w:r>
              <w:rPr>
                <w:rFonts w:ascii="Times New Roman" w:hAnsi="Times New Roman" w:cs="Times New Roman"/>
                <w:sz w:val="28"/>
                <w:szCs w:val="28"/>
              </w:rPr>
              <w:t xml:space="preserve"> пандусом. </w:t>
            </w:r>
            <w:r w:rsidR="004C47D7">
              <w:rPr>
                <w:rFonts w:ascii="Times New Roman" w:hAnsi="Times New Roman" w:cs="Times New Roman"/>
                <w:sz w:val="28"/>
                <w:szCs w:val="28"/>
              </w:rPr>
              <w:t>Нахил пандусу становить не</w:t>
            </w:r>
            <w:r>
              <w:rPr>
                <w:rFonts w:ascii="Times New Roman" w:hAnsi="Times New Roman" w:cs="Times New Roman"/>
                <w:sz w:val="28"/>
                <w:szCs w:val="28"/>
              </w:rPr>
              <w:t xml:space="preserve"> більше ніж 8 відсоткі</w:t>
            </w:r>
            <w:r w:rsidR="00A92467">
              <w:rPr>
                <w:rFonts w:ascii="Times New Roman" w:hAnsi="Times New Roman" w:cs="Times New Roman"/>
                <w:sz w:val="28"/>
                <w:szCs w:val="28"/>
              </w:rPr>
              <w:t xml:space="preserve">в (на 1 метр довжини не більше </w:t>
            </w:r>
            <w:r>
              <w:rPr>
                <w:rFonts w:ascii="Times New Roman" w:hAnsi="Times New Roman" w:cs="Times New Roman"/>
                <w:sz w:val="28"/>
                <w:szCs w:val="28"/>
              </w:rPr>
              <w:t>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w:t>
            </w:r>
            <w:r w:rsidR="00A92467">
              <w:rPr>
                <w:rFonts w:ascii="Times New Roman" w:hAnsi="Times New Roman" w:cs="Times New Roman"/>
                <w:sz w:val="28"/>
                <w:szCs w:val="28"/>
              </w:rPr>
              <w:t xml:space="preserve"> </w:t>
            </w:r>
            <w:r>
              <w:rPr>
                <w:rFonts w:ascii="Times New Roman" w:hAnsi="Times New Roman" w:cs="Times New Roman"/>
                <w:sz w:val="28"/>
                <w:szCs w:val="28"/>
              </w:rPr>
              <w:t>що відповідають вимогам державних стандартів, які встановлюють вимоги до зазначеного обладнання.</w:t>
            </w:r>
          </w:p>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 xml:space="preserve">Так </w:t>
            </w:r>
          </w:p>
        </w:tc>
        <w:tc>
          <w:tcPr>
            <w:tcW w:w="1133"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Не відповідає стандартам</w:t>
            </w: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EC1B41" w:rsidRDefault="006A353F" w:rsidP="00EF0081">
            <w:pPr>
              <w:jc w:val="both"/>
              <w:rPr>
                <w:rFonts w:ascii="Times New Roman" w:hAnsi="Times New Roman" w:cs="Times New Roman"/>
                <w:sz w:val="28"/>
                <w:szCs w:val="28"/>
              </w:rPr>
            </w:pPr>
            <w:r>
              <w:rPr>
                <w:rFonts w:ascii="Times New Roman" w:hAnsi="Times New Roman" w:cs="Times New Roman"/>
                <w:sz w:val="28"/>
                <w:szCs w:val="28"/>
              </w:rPr>
              <w:t xml:space="preserve">2) Дверні отвори без порогів і перепадів висот, ширина дверних отворів становить не менше ніж </w:t>
            </w:r>
            <w:r w:rsidR="00E36808">
              <w:rPr>
                <w:rFonts w:ascii="Times New Roman" w:hAnsi="Times New Roman" w:cs="Times New Roman"/>
                <w:sz w:val="28"/>
                <w:szCs w:val="28"/>
              </w:rPr>
              <w:t xml:space="preserve">            </w:t>
            </w:r>
            <w:r>
              <w:rPr>
                <w:rFonts w:ascii="Times New Roman" w:hAnsi="Times New Roman" w:cs="Times New Roman"/>
                <w:sz w:val="28"/>
                <w:szCs w:val="28"/>
              </w:rPr>
              <w:t xml:space="preserve">0,9 метра. За наявності порогів висота кожного елемента порога не перевищує 0,02 м. </w:t>
            </w:r>
          </w:p>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Кути порогів заокруглені. Усі пороги контрастно виділені;</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Так</w:t>
            </w: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p>
          <w:p w:rsidR="00EC1B41" w:rsidRDefault="00EC1B41">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3) Розміри в плані тамбура (у разі його наявності) становлять не менше 1,5х1,5м (або такі, що дозволяють маневрувати кріслу колісному);</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 xml:space="preserve">4) Майданчик перед входом, а також пандус, сходи, піднімальні пристрої для людей з інвалідністю захищені від атмосферних опадів; </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5) відсутні перешкоди (решітка з розміром чарунок більшими за 0,015х0,015 м / щітка для витирання ніг, рівень верху яких не співпадає з рівнем підлоги) та перепади висоти підлоги на вході;</w:t>
            </w:r>
          </w:p>
        </w:tc>
        <w:tc>
          <w:tcPr>
            <w:tcW w:w="1418" w:type="dxa"/>
          </w:tcPr>
          <w:p w:rsidR="006A353F" w:rsidRDefault="00EC1B41">
            <w:pPr>
              <w:rPr>
                <w:rFonts w:ascii="Times New Roman" w:hAnsi="Times New Roman" w:cs="Times New Roman"/>
                <w:sz w:val="28"/>
                <w:szCs w:val="28"/>
              </w:rPr>
            </w:pPr>
            <w:r>
              <w:rPr>
                <w:rFonts w:ascii="Times New Roman" w:hAnsi="Times New Roman" w:cs="Times New Roman"/>
                <w:sz w:val="28"/>
                <w:szCs w:val="28"/>
              </w:rPr>
              <w:t>Так</w:t>
            </w:r>
          </w:p>
        </w:tc>
        <w:tc>
          <w:tcPr>
            <w:tcW w:w="1133" w:type="dxa"/>
          </w:tcPr>
          <w:p w:rsidR="006A353F" w:rsidRDefault="006A353F">
            <w:pPr>
              <w:rPr>
                <w:rFonts w:ascii="Times New Roman" w:hAnsi="Times New Roman" w:cs="Times New Roman"/>
                <w:sz w:val="28"/>
                <w:szCs w:val="28"/>
              </w:rPr>
            </w:pPr>
          </w:p>
        </w:tc>
      </w:tr>
      <w:tr w:rsidR="006A353F" w:rsidTr="006A41C0">
        <w:tc>
          <w:tcPr>
            <w:tcW w:w="599" w:type="dxa"/>
            <w:vMerge/>
          </w:tcPr>
          <w:p w:rsidR="006A353F" w:rsidRDefault="006A353F">
            <w:pPr>
              <w:rPr>
                <w:rFonts w:ascii="Times New Roman" w:hAnsi="Times New Roman" w:cs="Times New Roman"/>
                <w:sz w:val="28"/>
                <w:szCs w:val="28"/>
              </w:rPr>
            </w:pPr>
          </w:p>
        </w:tc>
        <w:tc>
          <w:tcPr>
            <w:tcW w:w="6739" w:type="dxa"/>
          </w:tcPr>
          <w:p w:rsidR="006A353F" w:rsidRDefault="006A353F" w:rsidP="00EF0081">
            <w:pPr>
              <w:jc w:val="both"/>
              <w:rPr>
                <w:rFonts w:ascii="Times New Roman" w:hAnsi="Times New Roman" w:cs="Times New Roman"/>
                <w:sz w:val="28"/>
                <w:szCs w:val="28"/>
              </w:rPr>
            </w:pPr>
            <w:r>
              <w:rPr>
                <w:rFonts w:ascii="Times New Roman" w:hAnsi="Times New Roman" w:cs="Times New Roman"/>
                <w:sz w:val="28"/>
                <w:szCs w:val="28"/>
              </w:rPr>
              <w:t>6) У разі наявності турнікета, його ширина у просвіті становить не менше 1 метра.</w:t>
            </w:r>
          </w:p>
        </w:tc>
        <w:tc>
          <w:tcPr>
            <w:tcW w:w="1418" w:type="dxa"/>
          </w:tcPr>
          <w:p w:rsidR="006A353F" w:rsidRDefault="006A353F">
            <w:pPr>
              <w:rPr>
                <w:rFonts w:ascii="Times New Roman" w:hAnsi="Times New Roman" w:cs="Times New Roman"/>
                <w:sz w:val="28"/>
                <w:szCs w:val="28"/>
              </w:rPr>
            </w:pPr>
          </w:p>
        </w:tc>
        <w:tc>
          <w:tcPr>
            <w:tcW w:w="1133" w:type="dxa"/>
          </w:tcPr>
          <w:p w:rsidR="006A353F" w:rsidRDefault="0010355D">
            <w:pPr>
              <w:rPr>
                <w:rFonts w:ascii="Times New Roman" w:hAnsi="Times New Roman" w:cs="Times New Roman"/>
                <w:sz w:val="28"/>
                <w:szCs w:val="28"/>
              </w:rPr>
            </w:pPr>
            <w:r>
              <w:rPr>
                <w:rFonts w:ascii="Times New Roman" w:hAnsi="Times New Roman" w:cs="Times New Roman"/>
                <w:sz w:val="28"/>
                <w:szCs w:val="28"/>
              </w:rPr>
              <w:t>відсутній</w:t>
            </w:r>
          </w:p>
        </w:tc>
      </w:tr>
      <w:tr w:rsidR="00F53684" w:rsidRPr="00EC1B41" w:rsidTr="006A41C0">
        <w:tc>
          <w:tcPr>
            <w:tcW w:w="599" w:type="dxa"/>
            <w:vMerge w:val="restart"/>
          </w:tcPr>
          <w:p w:rsidR="00F53684" w:rsidRPr="006576C5" w:rsidRDefault="00F53684">
            <w:pPr>
              <w:rPr>
                <w:rFonts w:ascii="Times New Roman" w:hAnsi="Times New Roman" w:cs="Times New Roman"/>
                <w:b/>
                <w:sz w:val="28"/>
                <w:szCs w:val="28"/>
              </w:rPr>
            </w:pPr>
            <w:r w:rsidRPr="006576C5">
              <w:rPr>
                <w:rFonts w:ascii="Times New Roman" w:hAnsi="Times New Roman" w:cs="Times New Roman"/>
                <w:b/>
                <w:sz w:val="28"/>
                <w:szCs w:val="28"/>
              </w:rPr>
              <w:t>3</w:t>
            </w:r>
          </w:p>
        </w:tc>
        <w:tc>
          <w:tcPr>
            <w:tcW w:w="6739" w:type="dxa"/>
          </w:tcPr>
          <w:p w:rsidR="00F53684" w:rsidRPr="006A353F" w:rsidRDefault="00F53684" w:rsidP="00EF0081">
            <w:pPr>
              <w:jc w:val="both"/>
              <w:rPr>
                <w:rFonts w:ascii="Times New Roman" w:hAnsi="Times New Roman" w:cs="Times New Roman"/>
                <w:b/>
                <w:sz w:val="28"/>
                <w:szCs w:val="28"/>
              </w:rPr>
            </w:pPr>
            <w:r w:rsidRPr="006A353F">
              <w:rPr>
                <w:rFonts w:ascii="Times New Roman" w:hAnsi="Times New Roman" w:cs="Times New Roman"/>
                <w:b/>
                <w:sz w:val="28"/>
                <w:szCs w:val="28"/>
              </w:rPr>
              <w:t>Шляхи руху всередині будівлі і приміщення  (окрім технічних та допоміжних приміщень, доступ до яких стороннім особам не передбачено)</w:t>
            </w:r>
          </w:p>
        </w:tc>
        <w:tc>
          <w:tcPr>
            <w:tcW w:w="1418" w:type="dxa"/>
          </w:tcPr>
          <w:p w:rsidR="00F53684" w:rsidRDefault="00F53684">
            <w:pPr>
              <w:rPr>
                <w:rFonts w:ascii="Times New Roman" w:hAnsi="Times New Roman" w:cs="Times New Roman"/>
                <w:sz w:val="28"/>
                <w:szCs w:val="28"/>
              </w:rPr>
            </w:pPr>
          </w:p>
        </w:tc>
        <w:tc>
          <w:tcPr>
            <w:tcW w:w="1133" w:type="dxa"/>
          </w:tcPr>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6A353F">
            <w:pPr>
              <w:jc w:val="both"/>
              <w:rPr>
                <w:rFonts w:ascii="Times New Roman" w:hAnsi="Times New Roman" w:cs="Times New Roman"/>
                <w:sz w:val="28"/>
                <w:szCs w:val="28"/>
              </w:rPr>
            </w:pPr>
            <w:r>
              <w:rPr>
                <w:rFonts w:ascii="Times New Roman" w:hAnsi="Times New Roman" w:cs="Times New Roman"/>
                <w:sz w:val="28"/>
                <w:szCs w:val="28"/>
              </w:rPr>
              <w:t xml:space="preserve">1) У разі наявності на шляхах руху осіб з інвалідністю та інших мало мобільних груп населення сходів, вони </w:t>
            </w:r>
            <w:proofErr w:type="spellStart"/>
            <w:r>
              <w:rPr>
                <w:rFonts w:ascii="Times New Roman" w:hAnsi="Times New Roman" w:cs="Times New Roman"/>
                <w:sz w:val="28"/>
                <w:szCs w:val="28"/>
              </w:rPr>
              <w:t>продубльовані</w:t>
            </w:r>
            <w:proofErr w:type="spellEnd"/>
            <w:r>
              <w:rPr>
                <w:rFonts w:ascii="Times New Roman" w:hAnsi="Times New Roman" w:cs="Times New Roman"/>
                <w:sz w:val="28"/>
                <w:szCs w:val="28"/>
              </w:rPr>
              <w:t xml:space="preserve"> пандусом. Нахил пандусу становить не більше ніж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rsidR="00F53684" w:rsidRDefault="00F53684" w:rsidP="006A353F">
            <w:pPr>
              <w:jc w:val="both"/>
              <w:rPr>
                <w:rFonts w:ascii="Times New Roman" w:hAnsi="Times New Roman" w:cs="Times New Roman"/>
                <w:sz w:val="28"/>
                <w:szCs w:val="28"/>
              </w:rPr>
            </w:pPr>
            <w:r>
              <w:rPr>
                <w:rFonts w:ascii="Times New Roman" w:hAnsi="Times New Roman" w:cs="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F53684" w:rsidRDefault="00EC1B41">
            <w:pPr>
              <w:rPr>
                <w:rFonts w:ascii="Times New Roman" w:hAnsi="Times New Roman" w:cs="Times New Roman"/>
                <w:sz w:val="28"/>
                <w:szCs w:val="28"/>
              </w:rPr>
            </w:pPr>
            <w:r>
              <w:rPr>
                <w:rFonts w:ascii="Times New Roman" w:hAnsi="Times New Roman" w:cs="Times New Roman"/>
                <w:sz w:val="28"/>
                <w:szCs w:val="28"/>
              </w:rPr>
              <w:t>Ні</w:t>
            </w:r>
          </w:p>
          <w:p w:rsidR="00EC1B41" w:rsidRDefault="00EC1B41">
            <w:pPr>
              <w:rPr>
                <w:rFonts w:ascii="Times New Roman" w:hAnsi="Times New Roman" w:cs="Times New Roman"/>
                <w:sz w:val="28"/>
                <w:szCs w:val="28"/>
              </w:rPr>
            </w:pPr>
          </w:p>
        </w:tc>
        <w:tc>
          <w:tcPr>
            <w:tcW w:w="1133" w:type="dxa"/>
          </w:tcPr>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2) Дверні отвори (у разі їх наявності на шляхах руху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без порогів і перепадів висот, ширина дверних отворів становить не менше ніж 0,9 метра. За наявності порогів висота кожного елемента порога не перевищує 0,02 м. Кути порогів заокруглені. Усі пороги контрастно виділені;</w:t>
            </w:r>
          </w:p>
        </w:tc>
        <w:tc>
          <w:tcPr>
            <w:tcW w:w="1418" w:type="dxa"/>
          </w:tcPr>
          <w:p w:rsidR="00F53684" w:rsidRDefault="006A41C0">
            <w:pPr>
              <w:rPr>
                <w:rFonts w:ascii="Times New Roman" w:hAnsi="Times New Roman" w:cs="Times New Roman"/>
                <w:sz w:val="28"/>
                <w:szCs w:val="28"/>
              </w:rPr>
            </w:pPr>
            <w:r>
              <w:rPr>
                <w:rFonts w:ascii="Times New Roman" w:hAnsi="Times New Roman" w:cs="Times New Roman"/>
                <w:sz w:val="28"/>
                <w:szCs w:val="28"/>
              </w:rPr>
              <w:t xml:space="preserve">Так </w:t>
            </w:r>
          </w:p>
        </w:tc>
        <w:tc>
          <w:tcPr>
            <w:tcW w:w="1133" w:type="dxa"/>
          </w:tcPr>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A92467">
            <w:pPr>
              <w:jc w:val="both"/>
              <w:rPr>
                <w:rFonts w:ascii="Times New Roman" w:hAnsi="Times New Roman" w:cs="Times New Roman"/>
                <w:sz w:val="28"/>
                <w:szCs w:val="28"/>
              </w:rPr>
            </w:pPr>
            <w:r>
              <w:rPr>
                <w:rFonts w:ascii="Times New Roman" w:hAnsi="Times New Roman" w:cs="Times New Roman"/>
                <w:sz w:val="28"/>
                <w:szCs w:val="28"/>
              </w:rPr>
              <w:t xml:space="preserve">3) Шляхи руху оснащені засобами орієнтування та інформування для осіб з порушенням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 слуху (зокрема пристрої для забезпечення текстового або  </w:t>
            </w:r>
            <w:proofErr w:type="spellStart"/>
            <w:r>
              <w:rPr>
                <w:rFonts w:ascii="Times New Roman" w:hAnsi="Times New Roman" w:cs="Times New Roman"/>
                <w:sz w:val="28"/>
                <w:szCs w:val="28"/>
              </w:rPr>
              <w:t>відеозв’язку</w:t>
            </w:r>
            <w:proofErr w:type="spellEnd"/>
            <w:r>
              <w:rPr>
                <w:rFonts w:ascii="Times New Roman" w:hAnsi="Times New Roman" w:cs="Times New Roman"/>
                <w:sz w:val="28"/>
                <w:szCs w:val="28"/>
              </w:rPr>
              <w:t>, тощо), що відповідають вимогам державних стандартів;</w:t>
            </w:r>
          </w:p>
        </w:tc>
        <w:tc>
          <w:tcPr>
            <w:tcW w:w="1418" w:type="dxa"/>
          </w:tcPr>
          <w:p w:rsidR="00F53684" w:rsidRDefault="006A41C0">
            <w:pPr>
              <w:rPr>
                <w:rFonts w:ascii="Times New Roman" w:hAnsi="Times New Roman" w:cs="Times New Roman"/>
                <w:sz w:val="28"/>
                <w:szCs w:val="28"/>
              </w:rPr>
            </w:pPr>
            <w:r>
              <w:rPr>
                <w:rFonts w:ascii="Times New Roman" w:hAnsi="Times New Roman" w:cs="Times New Roman"/>
                <w:sz w:val="28"/>
                <w:szCs w:val="28"/>
              </w:rPr>
              <w:t>Ні</w:t>
            </w:r>
          </w:p>
        </w:tc>
        <w:tc>
          <w:tcPr>
            <w:tcW w:w="1133" w:type="dxa"/>
          </w:tcPr>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4) У разі розташування приміщень вище першого поверху (окрім технічних та допоміжних приміщень, доступ до яких стороннім особам не передбачено), будівлі обладнано ліфтом, ескалатором, підйомником тощо, доступним для користування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що відповідають вимогам державних стандартів, які встановлюють вимоги до зазначеного обладнання.</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Кнопки ліфтів </w:t>
            </w:r>
            <w:proofErr w:type="spellStart"/>
            <w:r>
              <w:rPr>
                <w:rFonts w:ascii="Times New Roman" w:hAnsi="Times New Roman" w:cs="Times New Roman"/>
                <w:sz w:val="28"/>
                <w:szCs w:val="28"/>
              </w:rPr>
              <w:t>облаштовані</w:t>
            </w:r>
            <w:proofErr w:type="spellEnd"/>
            <w:r>
              <w:rPr>
                <w:rFonts w:ascii="Times New Roman" w:hAnsi="Times New Roman" w:cs="Times New Roman"/>
                <w:sz w:val="28"/>
                <w:szCs w:val="28"/>
              </w:rPr>
              <w:t xml:space="preserve"> тактильними позначками, які дублюють текстову інформацію, передбачена наявність звукового сигналізатора. На одвірках входів до ліфта на висоті 1,5м нанесено рельєфні цифри та </w:t>
            </w:r>
            <w:proofErr w:type="spellStart"/>
            <w:r>
              <w:rPr>
                <w:rFonts w:ascii="Times New Roman" w:hAnsi="Times New Roman" w:cs="Times New Roman"/>
                <w:sz w:val="28"/>
                <w:szCs w:val="28"/>
              </w:rPr>
              <w:t>продубльовані</w:t>
            </w:r>
            <w:proofErr w:type="spellEnd"/>
            <w:r>
              <w:rPr>
                <w:rFonts w:ascii="Times New Roman" w:hAnsi="Times New Roman" w:cs="Times New Roman"/>
                <w:sz w:val="28"/>
                <w:szCs w:val="28"/>
              </w:rPr>
              <w:t xml:space="preserve"> шрифтом </w:t>
            </w:r>
            <w:proofErr w:type="spellStart"/>
            <w:r>
              <w:rPr>
                <w:rFonts w:ascii="Times New Roman" w:hAnsi="Times New Roman" w:cs="Times New Roman"/>
                <w:sz w:val="28"/>
                <w:szCs w:val="28"/>
              </w:rPr>
              <w:t>Брайля</w:t>
            </w:r>
            <w:proofErr w:type="spellEnd"/>
            <w:r>
              <w:rPr>
                <w:rFonts w:ascii="Times New Roman" w:hAnsi="Times New Roman" w:cs="Times New Roman"/>
                <w:sz w:val="28"/>
                <w:szCs w:val="28"/>
              </w:rPr>
              <w:t>, що вказують на поверх.</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Ширина дверей ліфта не менше 0,9 метра.</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Висота розташування зовнішньої кнопки виклику та </w:t>
            </w:r>
            <w:r>
              <w:rPr>
                <w:rFonts w:ascii="Times New Roman" w:hAnsi="Times New Roman" w:cs="Times New Roman"/>
                <w:sz w:val="28"/>
                <w:szCs w:val="28"/>
              </w:rPr>
              <w:lastRenderedPageBreak/>
              <w:t>висота розташування кнопок керування ліфтом від 900 мм до 1100 мм від підлоги кабіни і поверхової площадки.</w:t>
            </w:r>
          </w:p>
        </w:tc>
        <w:tc>
          <w:tcPr>
            <w:tcW w:w="1418" w:type="dxa"/>
          </w:tcPr>
          <w:p w:rsidR="00F53684" w:rsidRDefault="006A41C0">
            <w:pPr>
              <w:rPr>
                <w:rFonts w:ascii="Times New Roman" w:hAnsi="Times New Roman" w:cs="Times New Roman"/>
                <w:sz w:val="28"/>
                <w:szCs w:val="28"/>
              </w:rPr>
            </w:pPr>
            <w:r>
              <w:rPr>
                <w:rFonts w:ascii="Times New Roman" w:hAnsi="Times New Roman" w:cs="Times New Roman"/>
                <w:sz w:val="28"/>
                <w:szCs w:val="28"/>
              </w:rPr>
              <w:lastRenderedPageBreak/>
              <w:t xml:space="preserve">Ні </w:t>
            </w:r>
          </w:p>
        </w:tc>
        <w:tc>
          <w:tcPr>
            <w:tcW w:w="1133" w:type="dxa"/>
          </w:tcPr>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5) Санітарно-гігієнічні приміщення розраховані на осіб з інвалідністю та інші </w:t>
            </w:r>
            <w:proofErr w:type="spellStart"/>
            <w:r>
              <w:rPr>
                <w:rFonts w:ascii="Times New Roman" w:hAnsi="Times New Roman" w:cs="Times New Roman"/>
                <w:sz w:val="28"/>
                <w:szCs w:val="28"/>
              </w:rPr>
              <w:t>маломобільні</w:t>
            </w:r>
            <w:proofErr w:type="spellEnd"/>
            <w:r>
              <w:rPr>
                <w:rFonts w:ascii="Times New Roman" w:hAnsi="Times New Roman" w:cs="Times New Roman"/>
                <w:sz w:val="28"/>
                <w:szCs w:val="28"/>
              </w:rPr>
              <w:t xml:space="preserve"> групи населення.</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У туалетах загального користування (у разі їх наявності) (окремо для чоловіків і жінок) виконано універсальну кабіну з можливістю заїзду до неї та переміщення в ній осіб у кріслах колісних.</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Окремі санітарно-гігієнічні приміщення (з окремим входом) обладнані аварійною (тривожною) сигналізацією з врахуванням осіб з інвалідністю з порушенням зору та слуху. Привод сигналізації розташовано в межах між 0,8-1,1 м над рівнем підлоги;</w:t>
            </w:r>
          </w:p>
        </w:tc>
        <w:tc>
          <w:tcPr>
            <w:tcW w:w="1418" w:type="dxa"/>
          </w:tcPr>
          <w:p w:rsidR="00F53684" w:rsidRDefault="006A41C0">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6) Для зручності осіб з інвалідністю міжнародним знаком доступності позначено: </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 шляхи/напрямки, доступні й безпечні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місце розташування пандуса (у разі його наявності);</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 місце розташування санітарно-гігієнічного приміщення, доступного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p w:rsidR="00F53684" w:rsidRDefault="00F53684" w:rsidP="008448BA">
            <w:pPr>
              <w:jc w:val="both"/>
              <w:rPr>
                <w:rFonts w:ascii="Times New Roman" w:hAnsi="Times New Roman" w:cs="Times New Roman"/>
                <w:sz w:val="28"/>
                <w:szCs w:val="28"/>
              </w:rPr>
            </w:pPr>
            <w:r>
              <w:rPr>
                <w:rFonts w:ascii="Times New Roman" w:hAnsi="Times New Roman" w:cs="Times New Roman"/>
                <w:sz w:val="28"/>
                <w:szCs w:val="28"/>
              </w:rPr>
              <w:t xml:space="preserve">- напрямок руху до евакуаційних шляхів та виходів, доступних для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w:t>
            </w:r>
          </w:p>
        </w:tc>
        <w:tc>
          <w:tcPr>
            <w:tcW w:w="1418" w:type="dxa"/>
          </w:tcPr>
          <w:p w:rsidR="00F53684" w:rsidRDefault="006A41C0">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7) За визначеної потреби на вході/виході до/з будівлі встановлено план-схему, що сприятиме самостійній навігації (орієнтуванню) на об’єкті. Відповідна схема виконана в доступних форматах;</w:t>
            </w:r>
          </w:p>
        </w:tc>
        <w:tc>
          <w:tcPr>
            <w:tcW w:w="1418" w:type="dxa"/>
          </w:tcPr>
          <w:p w:rsidR="00F53684" w:rsidRDefault="006A41C0">
            <w:pPr>
              <w:rPr>
                <w:rFonts w:ascii="Times New Roman" w:hAnsi="Times New Roman" w:cs="Times New Roman"/>
                <w:sz w:val="28"/>
                <w:szCs w:val="28"/>
              </w:rPr>
            </w:pPr>
            <w:r>
              <w:rPr>
                <w:rFonts w:ascii="Times New Roman" w:hAnsi="Times New Roman" w:cs="Times New Roman"/>
                <w:sz w:val="28"/>
                <w:szCs w:val="28"/>
              </w:rPr>
              <w:t xml:space="preserve">Ні </w:t>
            </w:r>
          </w:p>
        </w:tc>
        <w:tc>
          <w:tcPr>
            <w:tcW w:w="1133" w:type="dxa"/>
          </w:tcPr>
          <w:p w:rsidR="00F53684" w:rsidRPr="006A41C0" w:rsidRDefault="006A41C0">
            <w:pPr>
              <w:rPr>
                <w:rFonts w:ascii="Times New Roman" w:hAnsi="Times New Roman" w:cs="Times New Roman"/>
                <w:sz w:val="20"/>
                <w:szCs w:val="20"/>
              </w:rPr>
            </w:pPr>
            <w:r w:rsidRPr="006A41C0">
              <w:rPr>
                <w:rFonts w:ascii="Times New Roman" w:hAnsi="Times New Roman" w:cs="Times New Roman"/>
                <w:sz w:val="20"/>
                <w:szCs w:val="20"/>
              </w:rPr>
              <w:t>Працює черговий міської ради</w:t>
            </w: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8) У приміщеннях (окрім технічних та допоміжних приміщень, доступ до яких стороннім особам не передбачено), на шляхах руху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штучне освітлення відповідає вимогам санітарних норм;</w:t>
            </w:r>
          </w:p>
        </w:tc>
        <w:tc>
          <w:tcPr>
            <w:tcW w:w="1418" w:type="dxa"/>
          </w:tcPr>
          <w:p w:rsidR="00F53684" w:rsidRDefault="006A41C0">
            <w:pPr>
              <w:rPr>
                <w:rFonts w:ascii="Times New Roman" w:hAnsi="Times New Roman" w:cs="Times New Roman"/>
                <w:sz w:val="28"/>
                <w:szCs w:val="28"/>
              </w:rPr>
            </w:pPr>
            <w:r>
              <w:rPr>
                <w:rFonts w:ascii="Times New Roman" w:hAnsi="Times New Roman" w:cs="Times New Roman"/>
                <w:sz w:val="28"/>
                <w:szCs w:val="28"/>
              </w:rPr>
              <w:t xml:space="preserve">Так </w:t>
            </w:r>
          </w:p>
        </w:tc>
        <w:tc>
          <w:tcPr>
            <w:tcW w:w="1133" w:type="dxa"/>
          </w:tcPr>
          <w:p w:rsidR="00F53684" w:rsidRDefault="00F53684">
            <w:pPr>
              <w:rPr>
                <w:rFonts w:ascii="Times New Roman" w:hAnsi="Times New Roman" w:cs="Times New Roman"/>
                <w:sz w:val="28"/>
                <w:szCs w:val="28"/>
              </w:rPr>
            </w:pPr>
          </w:p>
        </w:tc>
      </w:tr>
      <w:tr w:rsidR="00F53684" w:rsidTr="006A41C0">
        <w:tc>
          <w:tcPr>
            <w:tcW w:w="599" w:type="dxa"/>
            <w:vMerge/>
          </w:tcPr>
          <w:p w:rsidR="00F53684" w:rsidRDefault="00F53684">
            <w:pPr>
              <w:rPr>
                <w:rFonts w:ascii="Times New Roman" w:hAnsi="Times New Roman" w:cs="Times New Roman"/>
                <w:sz w:val="28"/>
                <w:szCs w:val="28"/>
              </w:rPr>
            </w:pPr>
          </w:p>
        </w:tc>
        <w:tc>
          <w:tcPr>
            <w:tcW w:w="6739" w:type="dxa"/>
          </w:tcPr>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9) Ширина шляху руху в коридорах, приміщеннях (окрім технічних та допоміжних приміщень, доступ до яких стороннім особам не передбачено), галереях на шляхах руху осіб з інвалідністю та інших </w:t>
            </w:r>
            <w:proofErr w:type="spellStart"/>
            <w:r>
              <w:rPr>
                <w:rFonts w:ascii="Times New Roman" w:hAnsi="Times New Roman" w:cs="Times New Roman"/>
                <w:sz w:val="28"/>
                <w:szCs w:val="28"/>
              </w:rPr>
              <w:t>маломобільних</w:t>
            </w:r>
            <w:proofErr w:type="spellEnd"/>
            <w:r>
              <w:rPr>
                <w:rFonts w:ascii="Times New Roman" w:hAnsi="Times New Roman" w:cs="Times New Roman"/>
                <w:sz w:val="28"/>
                <w:szCs w:val="28"/>
              </w:rPr>
              <w:t xml:space="preserve"> груп населення у чистоті не менша:</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при русі в одному напрямку 1,5 м;</w:t>
            </w:r>
          </w:p>
          <w:p w:rsidR="00F53684" w:rsidRDefault="00F53684" w:rsidP="00EF0081">
            <w:pPr>
              <w:jc w:val="both"/>
              <w:rPr>
                <w:rFonts w:ascii="Times New Roman" w:hAnsi="Times New Roman" w:cs="Times New Roman"/>
                <w:sz w:val="28"/>
                <w:szCs w:val="28"/>
              </w:rPr>
            </w:pPr>
            <w:r>
              <w:rPr>
                <w:rFonts w:ascii="Times New Roman" w:hAnsi="Times New Roman" w:cs="Times New Roman"/>
                <w:sz w:val="28"/>
                <w:szCs w:val="28"/>
              </w:rPr>
              <w:t xml:space="preserve">- при зустрічному русі 1,8 м. </w:t>
            </w:r>
          </w:p>
        </w:tc>
        <w:tc>
          <w:tcPr>
            <w:tcW w:w="1418" w:type="dxa"/>
          </w:tcPr>
          <w:p w:rsidR="00F53684" w:rsidRDefault="006A41C0">
            <w:pPr>
              <w:rPr>
                <w:rFonts w:ascii="Times New Roman" w:hAnsi="Times New Roman" w:cs="Times New Roman"/>
                <w:sz w:val="28"/>
                <w:szCs w:val="28"/>
              </w:rPr>
            </w:pPr>
            <w:r>
              <w:rPr>
                <w:rFonts w:ascii="Times New Roman" w:hAnsi="Times New Roman" w:cs="Times New Roman"/>
                <w:sz w:val="28"/>
                <w:szCs w:val="28"/>
              </w:rPr>
              <w:t xml:space="preserve">Так </w:t>
            </w:r>
          </w:p>
        </w:tc>
        <w:tc>
          <w:tcPr>
            <w:tcW w:w="1133" w:type="dxa"/>
          </w:tcPr>
          <w:p w:rsidR="00F53684" w:rsidRDefault="00F53684">
            <w:pPr>
              <w:rPr>
                <w:rFonts w:ascii="Times New Roman" w:hAnsi="Times New Roman" w:cs="Times New Roman"/>
                <w:sz w:val="28"/>
                <w:szCs w:val="28"/>
              </w:rPr>
            </w:pPr>
          </w:p>
        </w:tc>
      </w:tr>
      <w:tr w:rsidR="00F472DC" w:rsidTr="006A41C0">
        <w:tc>
          <w:tcPr>
            <w:tcW w:w="7338" w:type="dxa"/>
            <w:gridSpan w:val="2"/>
          </w:tcPr>
          <w:p w:rsidR="00F472DC" w:rsidRDefault="00F472DC" w:rsidP="00EF0081">
            <w:pPr>
              <w:jc w:val="both"/>
              <w:rPr>
                <w:rFonts w:ascii="Times New Roman" w:hAnsi="Times New Roman" w:cs="Times New Roman"/>
                <w:sz w:val="28"/>
                <w:szCs w:val="28"/>
              </w:rPr>
            </w:pPr>
            <w:r>
              <w:rPr>
                <w:rFonts w:ascii="Times New Roman" w:hAnsi="Times New Roman" w:cs="Times New Roman"/>
                <w:sz w:val="28"/>
                <w:szCs w:val="28"/>
              </w:rPr>
              <w:t xml:space="preserve">Доступність забезпечено (в разі відповідності </w:t>
            </w:r>
            <w:r w:rsidRPr="00F472DC">
              <w:rPr>
                <w:rFonts w:ascii="Times New Roman" w:hAnsi="Times New Roman" w:cs="Times New Roman"/>
                <w:b/>
                <w:sz w:val="28"/>
                <w:szCs w:val="28"/>
              </w:rPr>
              <w:t>усім</w:t>
            </w:r>
            <w:r>
              <w:rPr>
                <w:rFonts w:ascii="Times New Roman" w:hAnsi="Times New Roman" w:cs="Times New Roman"/>
                <w:sz w:val="28"/>
                <w:szCs w:val="28"/>
              </w:rPr>
              <w:t xml:space="preserve"> наведеним критеріям)</w:t>
            </w:r>
          </w:p>
        </w:tc>
        <w:tc>
          <w:tcPr>
            <w:tcW w:w="2551" w:type="dxa"/>
            <w:gridSpan w:val="2"/>
          </w:tcPr>
          <w:p w:rsidR="00F472DC" w:rsidRDefault="006A41C0">
            <w:pPr>
              <w:rPr>
                <w:rFonts w:ascii="Times New Roman" w:hAnsi="Times New Roman" w:cs="Times New Roman"/>
                <w:sz w:val="28"/>
                <w:szCs w:val="28"/>
              </w:rPr>
            </w:pPr>
            <w:r>
              <w:rPr>
                <w:rFonts w:ascii="Times New Roman" w:hAnsi="Times New Roman" w:cs="Times New Roman"/>
                <w:sz w:val="28"/>
                <w:szCs w:val="28"/>
              </w:rPr>
              <w:t>Доступність забезпечено частково</w:t>
            </w:r>
          </w:p>
        </w:tc>
      </w:tr>
    </w:tbl>
    <w:p w:rsidR="00097422" w:rsidRPr="00097422" w:rsidRDefault="00097422" w:rsidP="00E36808">
      <w:pPr>
        <w:rPr>
          <w:rFonts w:ascii="Times New Roman" w:hAnsi="Times New Roman" w:cs="Times New Roman"/>
          <w:sz w:val="28"/>
          <w:szCs w:val="28"/>
        </w:rPr>
      </w:pPr>
    </w:p>
    <w:sectPr w:rsidR="00097422" w:rsidRPr="00097422" w:rsidSect="00E36808">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97422"/>
    <w:rsid w:val="00097422"/>
    <w:rsid w:val="0010355D"/>
    <w:rsid w:val="002E1F55"/>
    <w:rsid w:val="0039677E"/>
    <w:rsid w:val="004C47D7"/>
    <w:rsid w:val="005B32C7"/>
    <w:rsid w:val="006576C5"/>
    <w:rsid w:val="006A353F"/>
    <w:rsid w:val="006A41C0"/>
    <w:rsid w:val="008448BA"/>
    <w:rsid w:val="008E3EEA"/>
    <w:rsid w:val="00A92467"/>
    <w:rsid w:val="00AA1FC5"/>
    <w:rsid w:val="00B01B24"/>
    <w:rsid w:val="00D8172E"/>
    <w:rsid w:val="00E36808"/>
    <w:rsid w:val="00EC1B41"/>
    <w:rsid w:val="00EF0081"/>
    <w:rsid w:val="00F472DC"/>
    <w:rsid w:val="00F536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422"/>
    <w:pPr>
      <w:spacing w:after="0" w:line="240" w:lineRule="auto"/>
    </w:pPr>
  </w:style>
  <w:style w:type="table" w:styleId="a4">
    <w:name w:val="Table Grid"/>
    <w:basedOn w:val="a1"/>
    <w:uiPriority w:val="59"/>
    <w:rsid w:val="00097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5450</Words>
  <Characters>3107</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2022-01-05T13:03:00Z</dcterms:created>
  <dcterms:modified xsi:type="dcterms:W3CDTF">2022-01-05T13:03:00Z</dcterms:modified>
</cp:coreProperties>
</file>